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FF4FA5" w:rsidRPr="003801F6" w14:paraId="76D2409B" w14:textId="77777777" w:rsidTr="00FF4FA5">
        <w:trPr>
          <w:trHeight w:val="130"/>
        </w:trPr>
        <w:tc>
          <w:tcPr>
            <w:tcW w:w="2518" w:type="dxa"/>
            <w:tcBorders>
              <w:top w:val="single" w:sz="4" w:space="0" w:color="auto"/>
              <w:left w:val="single" w:sz="4" w:space="0" w:color="auto"/>
              <w:bottom w:val="single" w:sz="4" w:space="0" w:color="auto"/>
              <w:right w:val="single" w:sz="4" w:space="0" w:color="auto"/>
            </w:tcBorders>
          </w:tcPr>
          <w:p w14:paraId="3BB2AD4F" w14:textId="77777777" w:rsidR="00FF4FA5" w:rsidRPr="003801F6" w:rsidRDefault="00FF4FA5" w:rsidP="003801F6">
            <w:pPr>
              <w:pStyle w:val="Header"/>
              <w:tabs>
                <w:tab w:val="clear" w:pos="4153"/>
                <w:tab w:val="clear" w:pos="8306"/>
              </w:tabs>
              <w:rPr>
                <w:rFonts w:ascii="Arial" w:hAnsi="Arial" w:cs="Arial"/>
                <w:sz w:val="22"/>
              </w:rPr>
            </w:pPr>
            <w:r w:rsidRPr="003801F6">
              <w:rPr>
                <w:rFonts w:ascii="Arial" w:hAnsi="Arial" w:cs="Arial"/>
                <w:noProof/>
                <w:sz w:val="22"/>
                <w:lang w:eastAsia="en-AU"/>
              </w:rPr>
              <w:drawing>
                <wp:anchor distT="0" distB="0" distL="114300" distR="114300" simplePos="0" relativeHeight="251659776" behindDoc="0" locked="0" layoutInCell="1" allowOverlap="1" wp14:anchorId="196D6E5D" wp14:editId="162FA241">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1"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8"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50AF796E" w14:textId="77777777" w:rsidR="00FF4FA5" w:rsidRPr="003801F6" w:rsidRDefault="00FF4FA5" w:rsidP="003801F6">
            <w:pPr>
              <w:pStyle w:val="Heading3"/>
              <w:spacing w:before="360" w:after="360"/>
              <w:rPr>
                <w:rFonts w:ascii="Arial" w:hAnsi="Arial"/>
                <w:b/>
                <w:bCs/>
                <w:color w:val="auto"/>
                <w:sz w:val="36"/>
                <w:szCs w:val="36"/>
              </w:rPr>
            </w:pPr>
            <w:r w:rsidRPr="003801F6">
              <w:rPr>
                <w:rFonts w:ascii="Arial" w:hAnsi="Arial"/>
                <w:b/>
                <w:bCs/>
                <w:color w:val="auto"/>
                <w:sz w:val="36"/>
                <w:szCs w:val="36"/>
              </w:rPr>
              <w:t xml:space="preserve">Dealing with </w:t>
            </w:r>
            <w:r w:rsidR="00B605FC">
              <w:rPr>
                <w:rFonts w:ascii="Arial" w:hAnsi="Arial"/>
                <w:b/>
                <w:bCs/>
                <w:color w:val="auto"/>
                <w:sz w:val="36"/>
                <w:szCs w:val="36"/>
              </w:rPr>
              <w:t>Infectious Disease</w:t>
            </w:r>
            <w:r w:rsidRPr="003801F6">
              <w:rPr>
                <w:rFonts w:ascii="Arial" w:hAnsi="Arial"/>
                <w:b/>
                <w:bCs/>
                <w:color w:val="auto"/>
                <w:sz w:val="36"/>
                <w:szCs w:val="36"/>
              </w:rPr>
              <w:t>s Policy</w:t>
            </w:r>
          </w:p>
        </w:tc>
      </w:tr>
      <w:tr w:rsidR="00C33EA8" w:rsidRPr="003801F6" w14:paraId="752AFDD7" w14:textId="77777777" w:rsidTr="00FF4FA5">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7B057DBB" w14:textId="77777777" w:rsidR="00C33EA8" w:rsidRPr="0029683D" w:rsidRDefault="00C33EA8" w:rsidP="00333363">
            <w:pPr>
              <w:spacing w:before="60" w:after="60"/>
              <w:rPr>
                <w:rFonts w:ascii="Arial" w:hAnsi="Arial" w:cs="Arial"/>
                <w:b/>
                <w:bCs/>
                <w:sz w:val="22"/>
                <w:szCs w:val="22"/>
              </w:rPr>
            </w:pPr>
            <w:r w:rsidRPr="0029683D">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1CB55FDA" w14:textId="330D012F" w:rsidR="00C33EA8" w:rsidRPr="0029683D" w:rsidRDefault="00592E82" w:rsidP="00592E82">
            <w:pPr>
              <w:spacing w:before="60" w:after="60"/>
              <w:rPr>
                <w:rFonts w:ascii="Arial" w:hAnsi="Arial" w:cs="Arial"/>
                <w:sz w:val="22"/>
                <w:szCs w:val="22"/>
              </w:rPr>
            </w:pPr>
            <w:r>
              <w:rPr>
                <w:rFonts w:ascii="Arial" w:hAnsi="Arial" w:cs="Arial"/>
                <w:sz w:val="22"/>
                <w:szCs w:val="22"/>
              </w:rPr>
              <w:t xml:space="preserve">Version </w:t>
            </w:r>
            <w:r w:rsidR="00C46F90">
              <w:rPr>
                <w:rFonts w:ascii="Arial" w:hAnsi="Arial" w:cs="Arial"/>
                <w:sz w:val="22"/>
                <w:szCs w:val="22"/>
              </w:rPr>
              <w:t>3</w:t>
            </w:r>
            <w:r w:rsidR="00C33EA8" w:rsidRPr="0029683D">
              <w:rPr>
                <w:rFonts w:ascii="Arial" w:hAnsi="Arial" w:cs="Arial"/>
                <w:sz w:val="22"/>
                <w:szCs w:val="22"/>
              </w:rPr>
              <w:t xml:space="preserve">.0 </w:t>
            </w:r>
            <w:r w:rsidR="00C33EA8">
              <w:rPr>
                <w:rFonts w:ascii="Arial" w:hAnsi="Arial" w:cs="Arial"/>
                <w:sz w:val="22"/>
                <w:szCs w:val="22"/>
              </w:rPr>
              <w:t xml:space="preserve">  </w:t>
            </w:r>
            <w:r w:rsidR="005F722D">
              <w:rPr>
                <w:rFonts w:ascii="Arial" w:hAnsi="Arial" w:cs="Arial"/>
                <w:sz w:val="22"/>
                <w:szCs w:val="22"/>
              </w:rPr>
              <w:t>November 2021</w:t>
            </w:r>
            <w:r>
              <w:rPr>
                <w:rFonts w:ascii="Arial" w:hAnsi="Arial" w:cs="Arial"/>
                <w:sz w:val="22"/>
                <w:szCs w:val="22"/>
              </w:rPr>
              <w:t xml:space="preserve"> </w:t>
            </w:r>
            <w:r w:rsidR="00C33EA8" w:rsidRPr="0029683D">
              <w:rPr>
                <w:rFonts w:ascii="Arial" w:hAnsi="Arial" w:cs="Arial"/>
                <w:sz w:val="22"/>
                <w:szCs w:val="22"/>
              </w:rPr>
              <w:t>(approved)</w:t>
            </w:r>
          </w:p>
        </w:tc>
      </w:tr>
      <w:tr w:rsidR="00C33EA8" w:rsidRPr="003801F6" w14:paraId="09318FF2" w14:textId="77777777" w:rsidTr="00FF4FA5">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D592488" w14:textId="77777777" w:rsidR="00C33EA8" w:rsidRPr="0029683D" w:rsidRDefault="00C33EA8" w:rsidP="00333363">
            <w:pPr>
              <w:spacing w:before="60" w:after="60"/>
              <w:rPr>
                <w:rFonts w:ascii="Arial" w:hAnsi="Arial" w:cs="Arial"/>
                <w:b/>
                <w:bCs/>
                <w:sz w:val="22"/>
                <w:szCs w:val="22"/>
              </w:rPr>
            </w:pPr>
            <w:r w:rsidRPr="0029683D">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2FDB3FF6" w14:textId="77777777" w:rsidR="00C33EA8" w:rsidRPr="0029683D" w:rsidRDefault="00C33EA8" w:rsidP="00333363">
            <w:pPr>
              <w:spacing w:before="60" w:after="60"/>
              <w:rPr>
                <w:rFonts w:ascii="Arial" w:hAnsi="Arial" w:cs="Arial"/>
                <w:sz w:val="22"/>
                <w:szCs w:val="22"/>
              </w:rPr>
            </w:pPr>
            <w:r>
              <w:rPr>
                <w:rFonts w:ascii="Arial" w:hAnsi="Arial" w:cs="Arial"/>
                <w:sz w:val="22"/>
                <w:szCs w:val="22"/>
              </w:rPr>
              <w:t>General Manager Community Services</w:t>
            </w:r>
          </w:p>
        </w:tc>
      </w:tr>
      <w:tr w:rsidR="00C33EA8" w:rsidRPr="003801F6" w14:paraId="1676BADC" w14:textId="77777777" w:rsidTr="00FF4FA5">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4D6BE6A5" w14:textId="77777777" w:rsidR="00C33EA8" w:rsidRPr="0029683D" w:rsidRDefault="00C33EA8" w:rsidP="00333363">
            <w:pPr>
              <w:spacing w:before="60" w:after="60"/>
              <w:rPr>
                <w:rFonts w:ascii="Arial" w:hAnsi="Arial" w:cs="Arial"/>
                <w:b/>
                <w:bCs/>
                <w:sz w:val="22"/>
                <w:szCs w:val="22"/>
              </w:rPr>
            </w:pPr>
            <w:r w:rsidRPr="0029683D">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3F7C1677" w14:textId="00E5810D" w:rsidR="00C33EA8" w:rsidRPr="0029683D" w:rsidRDefault="00C33EA8" w:rsidP="00592E82">
            <w:pPr>
              <w:spacing w:before="60" w:after="60"/>
              <w:rPr>
                <w:rFonts w:ascii="Arial" w:hAnsi="Arial" w:cs="Arial"/>
                <w:sz w:val="22"/>
                <w:szCs w:val="22"/>
              </w:rPr>
            </w:pPr>
            <w:r w:rsidRPr="0029683D">
              <w:rPr>
                <w:rFonts w:ascii="Arial" w:hAnsi="Arial" w:cs="Arial"/>
                <w:sz w:val="22"/>
                <w:szCs w:val="22"/>
              </w:rPr>
              <w:t xml:space="preserve">Policy to be reviewed by </w:t>
            </w:r>
            <w:r>
              <w:rPr>
                <w:rFonts w:ascii="Arial" w:hAnsi="Arial" w:cs="Arial"/>
                <w:sz w:val="22"/>
                <w:szCs w:val="22"/>
              </w:rPr>
              <w:t xml:space="preserve">1 </w:t>
            </w:r>
            <w:r w:rsidR="00592E82">
              <w:rPr>
                <w:rFonts w:ascii="Arial" w:hAnsi="Arial" w:cs="Arial"/>
                <w:sz w:val="22"/>
                <w:szCs w:val="22"/>
              </w:rPr>
              <w:t>December 202</w:t>
            </w:r>
            <w:r w:rsidR="00C46F90">
              <w:rPr>
                <w:rFonts w:ascii="Arial" w:hAnsi="Arial" w:cs="Arial"/>
                <w:sz w:val="22"/>
                <w:szCs w:val="22"/>
              </w:rPr>
              <w:t>4</w:t>
            </w:r>
          </w:p>
        </w:tc>
      </w:tr>
      <w:tr w:rsidR="00C33EA8" w:rsidRPr="003801F6" w14:paraId="5A645242" w14:textId="77777777" w:rsidTr="00FF4FA5">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63EB456A" w14:textId="77777777" w:rsidR="00C33EA8" w:rsidRPr="0029683D" w:rsidRDefault="00C33EA8" w:rsidP="00333363">
            <w:pPr>
              <w:spacing w:before="60" w:after="60"/>
              <w:rPr>
                <w:rFonts w:ascii="Arial" w:hAnsi="Arial" w:cs="Arial"/>
                <w:b/>
                <w:bCs/>
                <w:sz w:val="22"/>
                <w:szCs w:val="22"/>
              </w:rPr>
            </w:pPr>
            <w:r w:rsidRPr="0029683D">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53D2D5E3" w14:textId="77777777" w:rsidR="00C33EA8" w:rsidRPr="0029683D" w:rsidRDefault="00C33EA8" w:rsidP="009710E4">
            <w:pPr>
              <w:spacing w:before="60" w:after="60"/>
              <w:rPr>
                <w:rFonts w:ascii="Arial" w:hAnsi="Arial" w:cs="Arial"/>
                <w:sz w:val="22"/>
                <w:szCs w:val="22"/>
              </w:rPr>
            </w:pPr>
            <w:r w:rsidRPr="0029683D">
              <w:rPr>
                <w:rFonts w:ascii="Arial" w:hAnsi="Arial" w:cs="Arial"/>
                <w:sz w:val="22"/>
                <w:szCs w:val="22"/>
              </w:rPr>
              <w:t xml:space="preserve">Manager </w:t>
            </w:r>
            <w:r w:rsidR="00A26CBF">
              <w:rPr>
                <w:rFonts w:ascii="Arial" w:hAnsi="Arial" w:cs="Arial"/>
                <w:sz w:val="22"/>
                <w:szCs w:val="22"/>
              </w:rPr>
              <w:t xml:space="preserve">Families and </w:t>
            </w:r>
            <w:r w:rsidRPr="0029683D">
              <w:rPr>
                <w:rFonts w:ascii="Arial" w:hAnsi="Arial" w:cs="Arial"/>
                <w:sz w:val="22"/>
                <w:szCs w:val="22"/>
              </w:rPr>
              <w:t>Children</w:t>
            </w:r>
          </w:p>
        </w:tc>
      </w:tr>
      <w:tr w:rsidR="00C33EA8" w:rsidRPr="003801F6" w14:paraId="034CAB6D" w14:textId="77777777" w:rsidTr="00FF4FA5">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5B4A44A" w14:textId="77777777" w:rsidR="00C33EA8" w:rsidRPr="0029683D" w:rsidRDefault="00C33EA8" w:rsidP="00333363">
            <w:pPr>
              <w:spacing w:before="60" w:after="60"/>
              <w:rPr>
                <w:rFonts w:ascii="Arial" w:hAnsi="Arial" w:cs="Arial"/>
                <w:b/>
                <w:bCs/>
                <w:sz w:val="22"/>
                <w:szCs w:val="22"/>
              </w:rPr>
            </w:pPr>
            <w:r w:rsidRPr="0029683D">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0E0F7D75" w14:textId="77777777" w:rsidR="00C33EA8" w:rsidRPr="0029683D" w:rsidRDefault="009710E4" w:rsidP="00333363">
            <w:pPr>
              <w:spacing w:before="60" w:after="60"/>
              <w:rPr>
                <w:rFonts w:ascii="Arial" w:hAnsi="Arial" w:cs="Arial"/>
                <w:sz w:val="22"/>
                <w:szCs w:val="22"/>
              </w:rPr>
            </w:pPr>
            <w:r>
              <w:rPr>
                <w:rFonts w:ascii="Arial" w:hAnsi="Arial" w:cs="Arial"/>
                <w:sz w:val="22"/>
                <w:szCs w:val="22"/>
              </w:rPr>
              <w:t>Early Childhood Coordinator</w:t>
            </w:r>
          </w:p>
        </w:tc>
      </w:tr>
    </w:tbl>
    <w:p w14:paraId="2F5937BC" w14:textId="77777777" w:rsidR="00FF4FA5" w:rsidRPr="003801F6" w:rsidRDefault="00FF4FA5" w:rsidP="0084212B">
      <w:pPr>
        <w:pStyle w:val="Heading1"/>
        <w:numPr>
          <w:ilvl w:val="0"/>
          <w:numId w:val="3"/>
        </w:numPr>
        <w:tabs>
          <w:tab w:val="num" w:pos="567"/>
        </w:tabs>
        <w:spacing w:before="360" w:after="60"/>
        <w:ind w:left="567" w:hanging="567"/>
        <w:rPr>
          <w:rFonts w:ascii="Arial" w:hAnsi="Arial" w:cs="Arial"/>
          <w:sz w:val="22"/>
          <w:szCs w:val="22"/>
        </w:rPr>
      </w:pPr>
      <w:r w:rsidRPr="003801F6">
        <w:rPr>
          <w:rFonts w:ascii="Arial" w:hAnsi="Arial" w:cs="Arial"/>
          <w:sz w:val="22"/>
          <w:szCs w:val="22"/>
        </w:rPr>
        <w:t>Purpose</w:t>
      </w:r>
    </w:p>
    <w:p w14:paraId="0CBBF78D" w14:textId="77777777" w:rsidR="00B67730" w:rsidRPr="003801F6" w:rsidRDefault="00B67730" w:rsidP="003801F6">
      <w:pPr>
        <w:pStyle w:val="BodyText3ptAfter"/>
        <w:spacing w:before="0" w:line="240" w:lineRule="auto"/>
        <w:ind w:left="567"/>
        <w:rPr>
          <w:rFonts w:eastAsia="Arial" w:cs="Arial"/>
          <w:sz w:val="22"/>
          <w:szCs w:val="22"/>
        </w:rPr>
      </w:pPr>
      <w:r w:rsidRPr="003801F6">
        <w:rPr>
          <w:rFonts w:eastAsia="Arial" w:cs="Arial"/>
          <w:sz w:val="22"/>
          <w:szCs w:val="22"/>
        </w:rPr>
        <w:t xml:space="preserve">This policy </w:t>
      </w:r>
      <w:r w:rsidR="00B97C1A" w:rsidRPr="003801F6">
        <w:rPr>
          <w:rFonts w:eastAsia="Arial" w:cs="Arial"/>
          <w:sz w:val="22"/>
          <w:szCs w:val="22"/>
        </w:rPr>
        <w:t xml:space="preserve">outlines </w:t>
      </w:r>
      <w:r w:rsidR="00FF4FA5" w:rsidRPr="003801F6">
        <w:rPr>
          <w:rFonts w:eastAsia="Arial" w:cs="Arial"/>
          <w:sz w:val="22"/>
          <w:szCs w:val="22"/>
        </w:rPr>
        <w:t xml:space="preserve">Melton </w:t>
      </w:r>
      <w:r w:rsidR="00B97C1A" w:rsidRPr="003801F6">
        <w:rPr>
          <w:rFonts w:eastAsia="Arial" w:cs="Arial"/>
          <w:sz w:val="22"/>
          <w:szCs w:val="22"/>
        </w:rPr>
        <w:t>City Council commitment to</w:t>
      </w:r>
      <w:r w:rsidRPr="003801F6">
        <w:rPr>
          <w:rFonts w:eastAsia="Arial" w:cs="Arial"/>
          <w:sz w:val="22"/>
          <w:szCs w:val="22"/>
        </w:rPr>
        <w:t>:</w:t>
      </w:r>
    </w:p>
    <w:p w14:paraId="221494F2" w14:textId="77777777" w:rsidR="00B67730" w:rsidRPr="003801F6" w:rsidRDefault="00B67730" w:rsidP="0084212B">
      <w:pPr>
        <w:pStyle w:val="Bullets1"/>
        <w:numPr>
          <w:ilvl w:val="0"/>
          <w:numId w:val="2"/>
        </w:numPr>
        <w:tabs>
          <w:tab w:val="clear" w:pos="360"/>
          <w:tab w:val="left" w:pos="1134"/>
        </w:tabs>
        <w:spacing w:line="240" w:lineRule="auto"/>
        <w:ind w:left="1134" w:hanging="567"/>
        <w:rPr>
          <w:rFonts w:eastAsia="Arial" w:cs="Arial"/>
          <w:sz w:val="22"/>
          <w:szCs w:val="22"/>
        </w:rPr>
      </w:pPr>
      <w:r w:rsidRPr="003801F6">
        <w:rPr>
          <w:rFonts w:eastAsia="Arial" w:cs="Arial"/>
          <w:sz w:val="22"/>
          <w:szCs w:val="22"/>
        </w:rPr>
        <w:t>a child attending</w:t>
      </w:r>
      <w:r w:rsidR="00FF4FA5" w:rsidRPr="003801F6">
        <w:rPr>
          <w:rFonts w:eastAsia="Arial" w:cs="Arial"/>
          <w:sz w:val="22"/>
          <w:szCs w:val="22"/>
        </w:rPr>
        <w:t xml:space="preserve"> Melton </w:t>
      </w:r>
      <w:r w:rsidR="00B97C1A" w:rsidRPr="003801F6">
        <w:rPr>
          <w:rFonts w:eastAsia="Arial" w:cs="Arial"/>
          <w:sz w:val="22"/>
          <w:szCs w:val="22"/>
        </w:rPr>
        <w:t xml:space="preserve">City Council </w:t>
      </w:r>
      <w:r w:rsidR="00FF4FA5" w:rsidRPr="003801F6">
        <w:rPr>
          <w:rFonts w:eastAsia="Arial" w:cs="Arial"/>
          <w:sz w:val="22"/>
          <w:szCs w:val="22"/>
        </w:rPr>
        <w:t>children’s services</w:t>
      </w:r>
      <w:r w:rsidR="00B97C1A" w:rsidRPr="003801F6">
        <w:rPr>
          <w:rFonts w:eastAsia="Arial" w:cs="Arial"/>
          <w:sz w:val="22"/>
          <w:szCs w:val="22"/>
        </w:rPr>
        <w:t xml:space="preserve"> who </w:t>
      </w:r>
      <w:r w:rsidRPr="003801F6">
        <w:rPr>
          <w:rFonts w:eastAsia="Arial" w:cs="Arial"/>
          <w:sz w:val="22"/>
          <w:szCs w:val="22"/>
        </w:rPr>
        <w:t xml:space="preserve">shows symptoms of an </w:t>
      </w:r>
      <w:r w:rsidR="00B605FC">
        <w:rPr>
          <w:rFonts w:eastAsia="Arial" w:cs="Arial"/>
          <w:sz w:val="22"/>
          <w:szCs w:val="22"/>
        </w:rPr>
        <w:t>Infectious Disease</w:t>
      </w:r>
    </w:p>
    <w:p w14:paraId="0AA2CEA6" w14:textId="77777777" w:rsidR="00B67730" w:rsidRPr="003801F6" w:rsidRDefault="00B67730" w:rsidP="0084212B">
      <w:pPr>
        <w:pStyle w:val="Bullets1"/>
        <w:numPr>
          <w:ilvl w:val="0"/>
          <w:numId w:val="2"/>
        </w:numPr>
        <w:tabs>
          <w:tab w:val="clear" w:pos="360"/>
          <w:tab w:val="left" w:pos="1134"/>
        </w:tabs>
        <w:spacing w:line="240" w:lineRule="auto"/>
        <w:ind w:left="1134" w:hanging="567"/>
        <w:rPr>
          <w:rFonts w:eastAsia="Arial" w:cs="Arial"/>
          <w:sz w:val="22"/>
          <w:szCs w:val="22"/>
        </w:rPr>
      </w:pPr>
      <w:r w:rsidRPr="003801F6">
        <w:rPr>
          <w:rFonts w:eastAsia="Arial" w:cs="Arial"/>
          <w:sz w:val="22"/>
          <w:szCs w:val="22"/>
        </w:rPr>
        <w:t>a child at</w:t>
      </w:r>
      <w:r w:rsidR="00FF4FA5" w:rsidRPr="003801F6">
        <w:rPr>
          <w:rFonts w:eastAsia="Arial" w:cs="Arial"/>
          <w:sz w:val="22"/>
          <w:szCs w:val="22"/>
        </w:rPr>
        <w:t xml:space="preserve"> Melton City Council children’s services </w:t>
      </w:r>
      <w:r w:rsidR="00C740E9">
        <w:rPr>
          <w:rFonts w:eastAsia="Arial" w:cs="Arial"/>
          <w:sz w:val="22"/>
          <w:szCs w:val="22"/>
        </w:rPr>
        <w:t xml:space="preserve">that </w:t>
      </w:r>
      <w:r w:rsidRPr="003801F6">
        <w:rPr>
          <w:rFonts w:eastAsia="Arial" w:cs="Arial"/>
          <w:sz w:val="22"/>
          <w:szCs w:val="22"/>
        </w:rPr>
        <w:t xml:space="preserve">has been diagnosed with an </w:t>
      </w:r>
      <w:r w:rsidR="00B605FC">
        <w:rPr>
          <w:rFonts w:eastAsia="Arial" w:cs="Arial"/>
          <w:sz w:val="22"/>
          <w:szCs w:val="22"/>
        </w:rPr>
        <w:t>Infectious Disease</w:t>
      </w:r>
    </w:p>
    <w:p w14:paraId="22DE7BC4" w14:textId="77777777" w:rsidR="00B67730" w:rsidRPr="003801F6" w:rsidRDefault="00B67730" w:rsidP="0084212B">
      <w:pPr>
        <w:pStyle w:val="Bullets1"/>
        <w:numPr>
          <w:ilvl w:val="0"/>
          <w:numId w:val="2"/>
        </w:numPr>
        <w:tabs>
          <w:tab w:val="clear" w:pos="360"/>
          <w:tab w:val="left" w:pos="1134"/>
        </w:tabs>
        <w:spacing w:line="240" w:lineRule="auto"/>
        <w:ind w:left="1134" w:hanging="567"/>
        <w:rPr>
          <w:rFonts w:eastAsia="Arial" w:cs="Arial"/>
          <w:sz w:val="22"/>
          <w:szCs w:val="22"/>
        </w:rPr>
      </w:pPr>
      <w:r w:rsidRPr="003801F6">
        <w:rPr>
          <w:rFonts w:eastAsia="Arial" w:cs="Arial"/>
          <w:sz w:val="22"/>
          <w:szCs w:val="22"/>
        </w:rPr>
        <w:t xml:space="preserve">managing and minimising the spread of </w:t>
      </w:r>
      <w:r w:rsidR="00B605FC">
        <w:rPr>
          <w:rFonts w:eastAsia="Arial" w:cs="Arial"/>
          <w:sz w:val="22"/>
          <w:szCs w:val="22"/>
        </w:rPr>
        <w:t>Infectious Disease</w:t>
      </w:r>
      <w:r w:rsidRPr="003801F6">
        <w:rPr>
          <w:rFonts w:eastAsia="Arial" w:cs="Arial"/>
          <w:sz w:val="22"/>
          <w:szCs w:val="22"/>
        </w:rPr>
        <w:t xml:space="preserve">s, </w:t>
      </w:r>
      <w:r w:rsidR="00B605FC">
        <w:rPr>
          <w:rFonts w:eastAsia="Arial" w:cs="Arial"/>
          <w:sz w:val="22"/>
          <w:szCs w:val="22"/>
        </w:rPr>
        <w:t>Illness</w:t>
      </w:r>
      <w:r w:rsidRPr="003801F6">
        <w:rPr>
          <w:rFonts w:eastAsia="Arial" w:cs="Arial"/>
          <w:sz w:val="22"/>
          <w:szCs w:val="22"/>
        </w:rPr>
        <w:t xml:space="preserve">es and </w:t>
      </w:r>
      <w:r w:rsidR="00B605FC">
        <w:rPr>
          <w:rFonts w:eastAsia="Arial" w:cs="Arial"/>
          <w:sz w:val="22"/>
          <w:szCs w:val="22"/>
        </w:rPr>
        <w:t>Infestation</w:t>
      </w:r>
      <w:r w:rsidRPr="003801F6">
        <w:rPr>
          <w:rFonts w:eastAsia="Arial" w:cs="Arial"/>
          <w:sz w:val="22"/>
          <w:szCs w:val="22"/>
        </w:rPr>
        <w:t xml:space="preserve">s (including </w:t>
      </w:r>
      <w:r w:rsidR="0024608A">
        <w:rPr>
          <w:rFonts w:eastAsia="Arial" w:cs="Arial"/>
          <w:sz w:val="22"/>
          <w:szCs w:val="22"/>
        </w:rPr>
        <w:t>Head Lice</w:t>
      </w:r>
      <w:r w:rsidRPr="003801F6">
        <w:rPr>
          <w:rFonts w:eastAsia="Arial" w:cs="Arial"/>
          <w:sz w:val="22"/>
          <w:szCs w:val="22"/>
        </w:rPr>
        <w:t>)</w:t>
      </w:r>
    </w:p>
    <w:p w14:paraId="4C3ED04A" w14:textId="77777777" w:rsidR="00B67730" w:rsidRPr="003801F6" w:rsidRDefault="00B67730" w:rsidP="0084212B">
      <w:pPr>
        <w:pStyle w:val="Bullets1"/>
        <w:numPr>
          <w:ilvl w:val="0"/>
          <w:numId w:val="2"/>
        </w:numPr>
        <w:tabs>
          <w:tab w:val="clear" w:pos="360"/>
          <w:tab w:val="left" w:pos="1134"/>
        </w:tabs>
        <w:spacing w:line="240" w:lineRule="auto"/>
        <w:ind w:left="1134" w:hanging="567"/>
        <w:rPr>
          <w:rFonts w:eastAsia="Arial" w:cs="Arial"/>
          <w:sz w:val="22"/>
          <w:szCs w:val="22"/>
        </w:rPr>
      </w:pPr>
      <w:r w:rsidRPr="003801F6">
        <w:rPr>
          <w:rFonts w:eastAsia="Arial" w:cs="Arial"/>
          <w:sz w:val="22"/>
          <w:szCs w:val="22"/>
        </w:rPr>
        <w:t xml:space="preserve">managing and minimising </w:t>
      </w:r>
      <w:r w:rsidR="00B605FC">
        <w:rPr>
          <w:rFonts w:eastAsia="Arial" w:cs="Arial"/>
          <w:sz w:val="22"/>
          <w:szCs w:val="22"/>
        </w:rPr>
        <w:t>Infection</w:t>
      </w:r>
      <w:r w:rsidRPr="003801F6">
        <w:rPr>
          <w:rFonts w:eastAsia="Arial" w:cs="Arial"/>
          <w:sz w:val="22"/>
          <w:szCs w:val="22"/>
        </w:rPr>
        <w:t xml:space="preserve">s relating to </w:t>
      </w:r>
      <w:r w:rsidR="00F62683">
        <w:rPr>
          <w:rFonts w:eastAsia="Arial" w:cs="Arial"/>
          <w:sz w:val="22"/>
          <w:szCs w:val="22"/>
        </w:rPr>
        <w:t>Blood-Borne Virus</w:t>
      </w:r>
      <w:r w:rsidRPr="003801F6">
        <w:rPr>
          <w:rFonts w:eastAsia="Arial" w:cs="Arial"/>
          <w:sz w:val="22"/>
          <w:szCs w:val="22"/>
        </w:rPr>
        <w:t>es.</w:t>
      </w:r>
    </w:p>
    <w:p w14:paraId="20C988AB" w14:textId="77777777" w:rsidR="00B67730" w:rsidRPr="003801F6" w:rsidRDefault="00B67730" w:rsidP="0084212B">
      <w:pPr>
        <w:pStyle w:val="ListParagraph"/>
        <w:numPr>
          <w:ilvl w:val="1"/>
          <w:numId w:val="1"/>
        </w:numPr>
        <w:spacing w:before="240" w:after="60"/>
        <w:ind w:left="1134" w:hanging="567"/>
        <w:rPr>
          <w:rFonts w:ascii="Arial" w:hAnsi="Arial" w:cs="Arial"/>
          <w:sz w:val="22"/>
          <w:szCs w:val="22"/>
        </w:rPr>
      </w:pPr>
      <w:r w:rsidRPr="003801F6">
        <w:rPr>
          <w:rFonts w:ascii="Arial" w:hAnsi="Arial" w:cs="Arial"/>
          <w:sz w:val="22"/>
          <w:szCs w:val="22"/>
        </w:rPr>
        <w:t xml:space="preserve">This policy has been adapted from </w:t>
      </w:r>
      <w:r w:rsidRPr="003801F6">
        <w:rPr>
          <w:rFonts w:ascii="Arial" w:hAnsi="Arial" w:cs="Arial"/>
          <w:i/>
          <w:sz w:val="22"/>
          <w:szCs w:val="22"/>
        </w:rPr>
        <w:t>PolicyWorks</w:t>
      </w:r>
      <w:r w:rsidRPr="003801F6">
        <w:rPr>
          <w:rFonts w:ascii="Arial" w:hAnsi="Arial" w:cs="Arial"/>
          <w:sz w:val="22"/>
          <w:szCs w:val="22"/>
        </w:rPr>
        <w:t xml:space="preserve"> Manual</w:t>
      </w:r>
      <w:r w:rsidR="0044646B" w:rsidRPr="003801F6">
        <w:rPr>
          <w:rFonts w:ascii="Arial" w:hAnsi="Arial" w:cs="Arial"/>
          <w:sz w:val="22"/>
          <w:szCs w:val="22"/>
        </w:rPr>
        <w:t xml:space="preserve"> </w:t>
      </w:r>
      <w:r w:rsidRPr="003801F6">
        <w:rPr>
          <w:rFonts w:ascii="Arial" w:hAnsi="Arial" w:cs="Arial"/>
          <w:sz w:val="22"/>
          <w:szCs w:val="22"/>
        </w:rPr>
        <w:t>-</w:t>
      </w:r>
      <w:r w:rsidR="0044646B" w:rsidRPr="003801F6">
        <w:rPr>
          <w:rFonts w:ascii="Arial" w:hAnsi="Arial" w:cs="Arial"/>
          <w:sz w:val="22"/>
          <w:szCs w:val="22"/>
        </w:rPr>
        <w:t xml:space="preserve"> </w:t>
      </w:r>
      <w:r w:rsidRPr="003801F6">
        <w:rPr>
          <w:rFonts w:ascii="Arial" w:hAnsi="Arial" w:cs="Arial"/>
          <w:sz w:val="22"/>
          <w:szCs w:val="22"/>
        </w:rPr>
        <w:t>National Quality Framework released by the Early Learning Association Australia.</w:t>
      </w:r>
    </w:p>
    <w:p w14:paraId="6E8CBD2B" w14:textId="77777777" w:rsidR="00C37171" w:rsidRPr="003801F6" w:rsidRDefault="0044646B" w:rsidP="0084212B">
      <w:pPr>
        <w:pStyle w:val="Heading1"/>
        <w:numPr>
          <w:ilvl w:val="0"/>
          <w:numId w:val="3"/>
        </w:numPr>
        <w:tabs>
          <w:tab w:val="num" w:pos="567"/>
        </w:tabs>
        <w:spacing w:before="360" w:after="60"/>
        <w:ind w:left="567" w:hanging="567"/>
        <w:rPr>
          <w:rFonts w:ascii="Arial" w:hAnsi="Arial" w:cs="Arial"/>
          <w:sz w:val="22"/>
          <w:szCs w:val="22"/>
        </w:rPr>
      </w:pPr>
      <w:r w:rsidRPr="003801F6">
        <w:rPr>
          <w:rFonts w:ascii="Arial" w:hAnsi="Arial" w:cs="Arial"/>
          <w:sz w:val="22"/>
          <w:szCs w:val="22"/>
        </w:rPr>
        <w:t>Scope</w:t>
      </w:r>
    </w:p>
    <w:p w14:paraId="28420B8A" w14:textId="40471180" w:rsidR="00A26CBF" w:rsidRDefault="00A26CBF" w:rsidP="00A26CBF">
      <w:pPr>
        <w:pStyle w:val="BodyText3ptAfter"/>
        <w:ind w:left="567"/>
        <w:rPr>
          <w:rFonts w:cs="Arial"/>
          <w:sz w:val="22"/>
          <w:szCs w:val="22"/>
        </w:rPr>
      </w:pPr>
      <w:r>
        <w:rPr>
          <w:rFonts w:cs="Arial"/>
          <w:sz w:val="22"/>
          <w:szCs w:val="22"/>
        </w:rPr>
        <w:t>This policy applies to services responsible for the direct education and care of children at Melton City Council programs including offsite excursions and activities. This policy applies to the Approved Provider, Nominated Supervisor,</w:t>
      </w:r>
      <w:r w:rsidR="00C46F90" w:rsidRPr="00C46F90">
        <w:rPr>
          <w:rFonts w:cs="Arial"/>
          <w:sz w:val="22"/>
          <w:szCs w:val="22"/>
        </w:rPr>
        <w:t xml:space="preserve"> </w:t>
      </w:r>
      <w:r w:rsidR="00C46F90">
        <w:rPr>
          <w:rFonts w:cs="Arial"/>
          <w:sz w:val="22"/>
          <w:szCs w:val="22"/>
        </w:rPr>
        <w:t xml:space="preserve">Person in day to day charge / </w:t>
      </w:r>
      <w:bookmarkStart w:id="0" w:name="_Hlk78533423"/>
      <w:r w:rsidR="00C46F90">
        <w:rPr>
          <w:rFonts w:cs="Arial"/>
          <w:sz w:val="22"/>
          <w:szCs w:val="22"/>
        </w:rPr>
        <w:t>Responsible Person’s</w:t>
      </w:r>
      <w:bookmarkEnd w:id="0"/>
      <w:r w:rsidR="00C46F90">
        <w:rPr>
          <w:rFonts w:cs="Arial"/>
          <w:sz w:val="22"/>
          <w:szCs w:val="22"/>
        </w:rPr>
        <w:t>,</w:t>
      </w:r>
      <w:r>
        <w:rPr>
          <w:rFonts w:cs="Arial"/>
          <w:sz w:val="22"/>
          <w:szCs w:val="22"/>
        </w:rPr>
        <w:t xml:space="preserve"> Primary Nominee, Nominees, Certified Supervisor, educators, staff, students on placement, volunteers, parents/guardians, children and others attending Melton City Council programs and activities.</w:t>
      </w:r>
    </w:p>
    <w:p w14:paraId="01DCE1B9" w14:textId="77777777" w:rsidR="00B67730" w:rsidRPr="003801F6" w:rsidRDefault="00B67730" w:rsidP="0084212B">
      <w:pPr>
        <w:pStyle w:val="Heading1"/>
        <w:numPr>
          <w:ilvl w:val="0"/>
          <w:numId w:val="3"/>
        </w:numPr>
        <w:tabs>
          <w:tab w:val="num" w:pos="567"/>
        </w:tabs>
        <w:spacing w:before="360" w:after="60"/>
        <w:ind w:left="567" w:hanging="567"/>
        <w:rPr>
          <w:rFonts w:ascii="Arial" w:hAnsi="Arial" w:cs="Arial"/>
          <w:sz w:val="22"/>
          <w:szCs w:val="22"/>
        </w:rPr>
      </w:pPr>
      <w:r w:rsidRPr="003801F6">
        <w:rPr>
          <w:rFonts w:ascii="Arial" w:hAnsi="Arial" w:cs="Arial"/>
          <w:sz w:val="22"/>
          <w:szCs w:val="22"/>
        </w:rPr>
        <w:t>Background</w:t>
      </w:r>
    </w:p>
    <w:p w14:paraId="11CC1A40" w14:textId="77777777" w:rsidR="00C740E9" w:rsidRDefault="00B605FC" w:rsidP="003801F6">
      <w:pPr>
        <w:pStyle w:val="BodyText3ptAfter"/>
        <w:spacing w:before="0" w:after="120" w:line="240" w:lineRule="auto"/>
        <w:ind w:left="567"/>
        <w:rPr>
          <w:rFonts w:eastAsia="Arial" w:cs="Arial"/>
          <w:sz w:val="22"/>
          <w:szCs w:val="22"/>
        </w:rPr>
      </w:pPr>
      <w:r>
        <w:rPr>
          <w:rFonts w:eastAsia="Arial" w:cs="Arial"/>
          <w:sz w:val="22"/>
          <w:szCs w:val="22"/>
        </w:rPr>
        <w:t>Infectious Disease</w:t>
      </w:r>
      <w:r w:rsidR="00B67730" w:rsidRPr="003801F6">
        <w:rPr>
          <w:rFonts w:eastAsia="Arial" w:cs="Arial"/>
          <w:sz w:val="22"/>
          <w:szCs w:val="22"/>
        </w:rPr>
        <w:t xml:space="preserve">s are common in children. Children are at a greater risk of exposure to </w:t>
      </w:r>
      <w:r>
        <w:rPr>
          <w:rFonts w:eastAsia="Arial" w:cs="Arial"/>
          <w:sz w:val="22"/>
          <w:szCs w:val="22"/>
        </w:rPr>
        <w:t>Infection</w:t>
      </w:r>
      <w:r w:rsidR="00B67730" w:rsidRPr="003801F6">
        <w:rPr>
          <w:rFonts w:eastAsia="Arial" w:cs="Arial"/>
          <w:sz w:val="22"/>
          <w:szCs w:val="22"/>
        </w:rPr>
        <w:t xml:space="preserve">s in a children’s service than at home due to the amount of time spent with a </w:t>
      </w:r>
      <w:r w:rsidR="00C740E9">
        <w:rPr>
          <w:rFonts w:eastAsia="Arial" w:cs="Arial"/>
          <w:sz w:val="22"/>
          <w:szCs w:val="22"/>
        </w:rPr>
        <w:t>large number of other children.</w:t>
      </w:r>
    </w:p>
    <w:p w14:paraId="5E17CAE3" w14:textId="77777777" w:rsidR="00B67730" w:rsidRPr="003801F6" w:rsidRDefault="00B605FC" w:rsidP="003801F6">
      <w:pPr>
        <w:pStyle w:val="BodyText3ptAfter"/>
        <w:spacing w:before="0" w:after="120" w:line="240" w:lineRule="auto"/>
        <w:ind w:left="567"/>
        <w:rPr>
          <w:rFonts w:eastAsia="Arial" w:cs="Arial"/>
          <w:sz w:val="22"/>
          <w:szCs w:val="22"/>
        </w:rPr>
      </w:pPr>
      <w:r>
        <w:rPr>
          <w:rFonts w:eastAsia="Arial" w:cs="Arial"/>
          <w:sz w:val="22"/>
          <w:szCs w:val="22"/>
        </w:rPr>
        <w:t>Infectious Disease</w:t>
      </w:r>
      <w:r w:rsidR="00B67730" w:rsidRPr="003801F6">
        <w:rPr>
          <w:rFonts w:eastAsia="Arial" w:cs="Arial"/>
          <w:sz w:val="22"/>
          <w:szCs w:val="22"/>
        </w:rPr>
        <w:t xml:space="preserve">s are divided into four categories (A, B, C, D) on the basis of the method of notification and the information required. The Department of Health has developed a document </w:t>
      </w:r>
      <w:r w:rsidR="00C740E9">
        <w:rPr>
          <w:rFonts w:eastAsia="Arial" w:cs="Arial"/>
          <w:sz w:val="22"/>
          <w:szCs w:val="22"/>
        </w:rPr>
        <w:t>“</w:t>
      </w:r>
      <w:r w:rsidR="00B67730" w:rsidRPr="003801F6">
        <w:rPr>
          <w:rFonts w:eastAsia="Arial" w:cs="Arial"/>
          <w:sz w:val="22"/>
          <w:szCs w:val="22"/>
        </w:rPr>
        <w:t xml:space="preserve">Minimum Period of </w:t>
      </w:r>
      <w:r>
        <w:rPr>
          <w:rFonts w:eastAsia="Arial" w:cs="Arial"/>
          <w:sz w:val="22"/>
          <w:szCs w:val="22"/>
        </w:rPr>
        <w:t>Exclusion</w:t>
      </w:r>
      <w:r w:rsidR="00B67730" w:rsidRPr="003801F6">
        <w:rPr>
          <w:rFonts w:eastAsia="Arial" w:cs="Arial"/>
          <w:sz w:val="22"/>
          <w:szCs w:val="22"/>
        </w:rPr>
        <w:t xml:space="preserve"> from Primary Schools and Children’s Services Centres for </w:t>
      </w:r>
      <w:r>
        <w:rPr>
          <w:rFonts w:eastAsia="Arial" w:cs="Arial"/>
          <w:sz w:val="22"/>
          <w:szCs w:val="22"/>
        </w:rPr>
        <w:t>Infectious Disease</w:t>
      </w:r>
      <w:r w:rsidR="00B67730" w:rsidRPr="003801F6">
        <w:rPr>
          <w:rFonts w:eastAsia="Arial" w:cs="Arial"/>
          <w:sz w:val="22"/>
          <w:szCs w:val="22"/>
        </w:rPr>
        <w:t>s Cases and Contacts</w:t>
      </w:r>
      <w:r w:rsidR="00C740E9">
        <w:rPr>
          <w:rFonts w:eastAsia="Arial" w:cs="Arial"/>
          <w:sz w:val="22"/>
          <w:szCs w:val="22"/>
        </w:rPr>
        <w:t>”</w:t>
      </w:r>
      <w:r w:rsidR="00B67730" w:rsidRPr="003801F6" w:rsidDel="00C823B9">
        <w:rPr>
          <w:rFonts w:eastAsia="Arial" w:cs="Arial"/>
          <w:sz w:val="22"/>
          <w:szCs w:val="22"/>
        </w:rPr>
        <w:t xml:space="preserve"> </w:t>
      </w:r>
      <w:r w:rsidR="00B67730" w:rsidRPr="003801F6">
        <w:rPr>
          <w:rFonts w:eastAsia="Arial" w:cs="Arial"/>
          <w:sz w:val="22"/>
          <w:szCs w:val="22"/>
        </w:rPr>
        <w:t xml:space="preserve">to assist in protecting the public by preventing, or containing, outbreaks of infectious conditions common in schools and other children’s services and is regulated by the </w:t>
      </w:r>
      <w:r w:rsidR="00B67730" w:rsidRPr="00C740E9">
        <w:rPr>
          <w:rFonts w:eastAsia="Arial" w:cs="Arial"/>
          <w:i/>
          <w:sz w:val="22"/>
          <w:szCs w:val="22"/>
        </w:rPr>
        <w:t xml:space="preserve">Public Health and Wellbeing </w:t>
      </w:r>
      <w:r w:rsidR="00A37683">
        <w:rPr>
          <w:rFonts w:eastAsia="Arial" w:cs="Arial"/>
          <w:i/>
          <w:sz w:val="22"/>
          <w:szCs w:val="22"/>
        </w:rPr>
        <w:t>Regulation</w:t>
      </w:r>
      <w:r w:rsidR="00B67730" w:rsidRPr="00C740E9">
        <w:rPr>
          <w:rFonts w:eastAsia="Arial" w:cs="Arial"/>
          <w:i/>
          <w:sz w:val="22"/>
          <w:szCs w:val="22"/>
        </w:rPr>
        <w:t xml:space="preserve">s </w:t>
      </w:r>
      <w:r w:rsidR="00B67730" w:rsidRPr="003801F6">
        <w:rPr>
          <w:rFonts w:eastAsia="Arial" w:cs="Arial"/>
          <w:sz w:val="22"/>
          <w:szCs w:val="22"/>
        </w:rPr>
        <w:t>2009.</w:t>
      </w:r>
    </w:p>
    <w:p w14:paraId="51CF5BCD" w14:textId="77777777" w:rsidR="00580F89" w:rsidRDefault="00B67730" w:rsidP="003801F6">
      <w:pPr>
        <w:pStyle w:val="BodyText3ptAfter"/>
        <w:spacing w:before="0" w:line="240" w:lineRule="auto"/>
        <w:ind w:left="567"/>
        <w:rPr>
          <w:rFonts w:eastAsia="Arial" w:cs="Arial"/>
          <w:sz w:val="22"/>
          <w:szCs w:val="22"/>
        </w:rPr>
      </w:pPr>
      <w:r w:rsidRPr="003801F6">
        <w:rPr>
          <w:rFonts w:eastAsia="Arial" w:cs="Arial"/>
          <w:sz w:val="22"/>
          <w:szCs w:val="22"/>
        </w:rPr>
        <w:t xml:space="preserve">A </w:t>
      </w:r>
      <w:r w:rsidR="00650A49" w:rsidRPr="003801F6">
        <w:rPr>
          <w:rFonts w:eastAsia="Arial" w:cs="Arial"/>
          <w:sz w:val="22"/>
          <w:szCs w:val="22"/>
        </w:rPr>
        <w:t>registered/</w:t>
      </w:r>
      <w:r w:rsidR="00580F89">
        <w:rPr>
          <w:rFonts w:eastAsia="Arial" w:cs="Arial"/>
          <w:sz w:val="22"/>
          <w:szCs w:val="22"/>
        </w:rPr>
        <w:t>a</w:t>
      </w:r>
      <w:r w:rsidRPr="003801F6">
        <w:rPr>
          <w:rFonts w:eastAsia="Arial" w:cs="Arial"/>
          <w:sz w:val="22"/>
          <w:szCs w:val="22"/>
        </w:rPr>
        <w:t xml:space="preserve">pproved service must take reasonable steps to prevent the spread of </w:t>
      </w:r>
      <w:r w:rsidR="00B605FC">
        <w:rPr>
          <w:rFonts w:eastAsia="Arial" w:cs="Arial"/>
          <w:sz w:val="22"/>
          <w:szCs w:val="22"/>
        </w:rPr>
        <w:t>Infectious Disease</w:t>
      </w:r>
      <w:r w:rsidRPr="003801F6">
        <w:rPr>
          <w:rFonts w:eastAsia="Arial" w:cs="Arial"/>
          <w:sz w:val="22"/>
          <w:szCs w:val="22"/>
        </w:rPr>
        <w:t xml:space="preserve">s at the service, and ensure that the parent/guardian, </w:t>
      </w:r>
      <w:r w:rsidR="00580F89" w:rsidRPr="003801F6">
        <w:rPr>
          <w:rFonts w:eastAsia="Arial" w:cs="Arial"/>
          <w:sz w:val="22"/>
          <w:szCs w:val="22"/>
        </w:rPr>
        <w:t xml:space="preserve">Authorised Nominee </w:t>
      </w:r>
      <w:r w:rsidRPr="003801F6">
        <w:rPr>
          <w:rFonts w:eastAsia="Arial" w:cs="Arial"/>
          <w:sz w:val="22"/>
          <w:szCs w:val="22"/>
        </w:rPr>
        <w:t xml:space="preserve">or emergency contact of each child enrolled at the service is notified of the occurrence of an </w:t>
      </w:r>
      <w:r w:rsidR="00B605FC">
        <w:rPr>
          <w:rFonts w:eastAsia="Arial" w:cs="Arial"/>
          <w:sz w:val="22"/>
          <w:szCs w:val="22"/>
        </w:rPr>
        <w:t>Infectious Disease</w:t>
      </w:r>
      <w:r w:rsidR="00580F89">
        <w:rPr>
          <w:rFonts w:eastAsia="Arial" w:cs="Arial"/>
          <w:sz w:val="22"/>
          <w:szCs w:val="22"/>
        </w:rPr>
        <w:t xml:space="preserve"> as soon as possible.</w:t>
      </w:r>
    </w:p>
    <w:p w14:paraId="1B01B28C" w14:textId="77777777" w:rsidR="00913DD0" w:rsidRDefault="00B67730" w:rsidP="003801F6">
      <w:pPr>
        <w:pStyle w:val="BodyText3ptAfter"/>
        <w:spacing w:before="0" w:line="240" w:lineRule="auto"/>
        <w:ind w:left="567"/>
        <w:rPr>
          <w:rFonts w:eastAsia="Arial" w:cs="Arial"/>
          <w:sz w:val="22"/>
          <w:szCs w:val="22"/>
        </w:rPr>
      </w:pPr>
      <w:r w:rsidRPr="003801F6">
        <w:rPr>
          <w:rFonts w:eastAsia="Arial" w:cs="Arial"/>
          <w:sz w:val="22"/>
          <w:szCs w:val="22"/>
        </w:rPr>
        <w:t xml:space="preserve">The service must have policies and procedures in place for dealing with </w:t>
      </w:r>
      <w:r w:rsidR="00B605FC">
        <w:rPr>
          <w:rFonts w:eastAsia="Arial" w:cs="Arial"/>
          <w:sz w:val="22"/>
          <w:szCs w:val="22"/>
        </w:rPr>
        <w:t>Infectious Disease</w:t>
      </w:r>
      <w:r w:rsidRPr="003801F6">
        <w:rPr>
          <w:rFonts w:eastAsia="Arial" w:cs="Arial"/>
          <w:sz w:val="22"/>
          <w:szCs w:val="22"/>
        </w:rPr>
        <w:t>s (</w:t>
      </w:r>
      <w:r w:rsidR="00580F89" w:rsidRPr="003801F6">
        <w:rPr>
          <w:rFonts w:eastAsia="Arial" w:cs="Arial"/>
          <w:sz w:val="22"/>
          <w:szCs w:val="22"/>
        </w:rPr>
        <w:t xml:space="preserve">National </w:t>
      </w:r>
      <w:r w:rsidR="00A37683">
        <w:rPr>
          <w:rFonts w:eastAsia="Arial" w:cs="Arial"/>
          <w:sz w:val="22"/>
          <w:szCs w:val="22"/>
        </w:rPr>
        <w:t>Regulation</w:t>
      </w:r>
      <w:r w:rsidR="00580F89" w:rsidRPr="003801F6">
        <w:rPr>
          <w:rFonts w:eastAsia="Arial" w:cs="Arial"/>
          <w:sz w:val="22"/>
          <w:szCs w:val="22"/>
        </w:rPr>
        <w:t xml:space="preserve">s </w:t>
      </w:r>
      <w:r w:rsidR="00580F89">
        <w:rPr>
          <w:rFonts w:eastAsia="Arial" w:cs="Arial"/>
          <w:sz w:val="22"/>
          <w:szCs w:val="22"/>
        </w:rPr>
        <w:t>88)</w:t>
      </w:r>
      <w:r w:rsidRPr="003801F6">
        <w:rPr>
          <w:rFonts w:eastAsia="Arial" w:cs="Arial"/>
          <w:sz w:val="22"/>
          <w:szCs w:val="22"/>
        </w:rPr>
        <w:t xml:space="preserve">. The service has a </w:t>
      </w:r>
      <w:r w:rsidR="00580F89">
        <w:rPr>
          <w:rFonts w:eastAsia="Arial" w:cs="Arial"/>
          <w:sz w:val="22"/>
          <w:szCs w:val="22"/>
        </w:rPr>
        <w:t xml:space="preserve">Duty of Care </w:t>
      </w:r>
      <w:r w:rsidRPr="003801F6">
        <w:rPr>
          <w:rFonts w:eastAsia="Arial" w:cs="Arial"/>
          <w:sz w:val="22"/>
          <w:szCs w:val="22"/>
        </w:rPr>
        <w:t>to ensure that everyone attending the service is provided with a high level of protection during all hours that the service is in operation.</w:t>
      </w:r>
    </w:p>
    <w:p w14:paraId="2B2B6DFE" w14:textId="77777777" w:rsidR="00B67730" w:rsidRPr="003801F6" w:rsidRDefault="00B67730" w:rsidP="007121CD">
      <w:pPr>
        <w:pStyle w:val="BodyText3ptAfter"/>
        <w:keepNext/>
        <w:spacing w:before="0" w:line="240" w:lineRule="auto"/>
        <w:ind w:left="567"/>
        <w:rPr>
          <w:rFonts w:eastAsia="Arial" w:cs="Arial"/>
          <w:sz w:val="22"/>
          <w:szCs w:val="22"/>
        </w:rPr>
      </w:pPr>
      <w:r w:rsidRPr="003801F6">
        <w:rPr>
          <w:rFonts w:eastAsia="Arial" w:cs="Arial"/>
          <w:sz w:val="22"/>
          <w:szCs w:val="22"/>
        </w:rPr>
        <w:lastRenderedPageBreak/>
        <w:t>Protection can include:</w:t>
      </w:r>
    </w:p>
    <w:p w14:paraId="3C27678A" w14:textId="77777777" w:rsidR="00B67730" w:rsidRPr="003801F6" w:rsidRDefault="00B67730" w:rsidP="0084212B">
      <w:pPr>
        <w:pStyle w:val="Bullets1"/>
        <w:numPr>
          <w:ilvl w:val="0"/>
          <w:numId w:val="2"/>
        </w:numPr>
        <w:tabs>
          <w:tab w:val="clear" w:pos="360"/>
          <w:tab w:val="left" w:pos="1134"/>
        </w:tabs>
        <w:spacing w:line="240" w:lineRule="auto"/>
        <w:ind w:left="1134" w:hanging="567"/>
        <w:rPr>
          <w:rFonts w:eastAsia="Arial" w:cs="Arial"/>
          <w:sz w:val="22"/>
          <w:szCs w:val="22"/>
        </w:rPr>
      </w:pPr>
      <w:r w:rsidRPr="003801F6">
        <w:rPr>
          <w:rFonts w:eastAsia="Arial" w:cs="Arial"/>
          <w:sz w:val="22"/>
          <w:szCs w:val="22"/>
        </w:rPr>
        <w:t xml:space="preserve">notifying children, families and </w:t>
      </w:r>
      <w:r w:rsidR="00913DD0">
        <w:rPr>
          <w:rFonts w:eastAsia="Arial" w:cs="Arial"/>
          <w:sz w:val="22"/>
          <w:szCs w:val="22"/>
        </w:rPr>
        <w:t>e</w:t>
      </w:r>
      <w:r w:rsidR="00C740E9">
        <w:rPr>
          <w:rFonts w:eastAsia="Arial" w:cs="Arial"/>
          <w:sz w:val="22"/>
          <w:szCs w:val="22"/>
        </w:rPr>
        <w:t>ducator</w:t>
      </w:r>
      <w:r w:rsidRPr="003801F6">
        <w:rPr>
          <w:rFonts w:eastAsia="Arial" w:cs="Arial"/>
          <w:sz w:val="22"/>
          <w:szCs w:val="22"/>
        </w:rPr>
        <w:t xml:space="preserve">s/staff when an excludable </w:t>
      </w:r>
      <w:r w:rsidR="00B605FC">
        <w:rPr>
          <w:rFonts w:eastAsia="Arial" w:cs="Arial"/>
          <w:sz w:val="22"/>
          <w:szCs w:val="22"/>
        </w:rPr>
        <w:t>Illness</w:t>
      </w:r>
      <w:r w:rsidRPr="003801F6">
        <w:rPr>
          <w:rFonts w:eastAsia="Arial" w:cs="Arial"/>
          <w:sz w:val="22"/>
          <w:szCs w:val="22"/>
        </w:rPr>
        <w:t>/disease is detected at the service</w:t>
      </w:r>
    </w:p>
    <w:p w14:paraId="4EBBF0CC" w14:textId="77777777" w:rsidR="00B67730" w:rsidRPr="003801F6" w:rsidRDefault="00B67730" w:rsidP="0084212B">
      <w:pPr>
        <w:pStyle w:val="Bullets1"/>
        <w:numPr>
          <w:ilvl w:val="0"/>
          <w:numId w:val="2"/>
        </w:numPr>
        <w:tabs>
          <w:tab w:val="clear" w:pos="360"/>
          <w:tab w:val="left" w:pos="1134"/>
        </w:tabs>
        <w:spacing w:line="240" w:lineRule="auto"/>
        <w:ind w:left="1134" w:hanging="567"/>
        <w:rPr>
          <w:rFonts w:eastAsia="Arial" w:cs="Arial"/>
          <w:sz w:val="22"/>
          <w:szCs w:val="22"/>
        </w:rPr>
      </w:pPr>
      <w:r w:rsidRPr="003801F6">
        <w:rPr>
          <w:rFonts w:eastAsia="Arial" w:cs="Arial"/>
          <w:sz w:val="22"/>
          <w:szCs w:val="22"/>
        </w:rPr>
        <w:t xml:space="preserve">complying with relevant health department </w:t>
      </w:r>
      <w:r w:rsidR="00B605FC">
        <w:rPr>
          <w:rFonts w:eastAsia="Arial" w:cs="Arial"/>
          <w:sz w:val="22"/>
          <w:szCs w:val="22"/>
        </w:rPr>
        <w:t>Exclusion</w:t>
      </w:r>
      <w:r w:rsidRPr="003801F6">
        <w:rPr>
          <w:rFonts w:eastAsia="Arial" w:cs="Arial"/>
          <w:sz w:val="22"/>
          <w:szCs w:val="22"/>
        </w:rPr>
        <w:t xml:space="preserve"> guidelines</w:t>
      </w:r>
    </w:p>
    <w:p w14:paraId="1B11AFE2" w14:textId="77777777" w:rsidR="00B67730" w:rsidRDefault="00B67730" w:rsidP="0084212B">
      <w:pPr>
        <w:pStyle w:val="Bullets1"/>
        <w:numPr>
          <w:ilvl w:val="0"/>
          <w:numId w:val="2"/>
        </w:numPr>
        <w:tabs>
          <w:tab w:val="clear" w:pos="360"/>
          <w:tab w:val="left" w:pos="1134"/>
        </w:tabs>
        <w:spacing w:line="240" w:lineRule="auto"/>
        <w:ind w:left="1134" w:hanging="567"/>
        <w:rPr>
          <w:rFonts w:eastAsia="Arial" w:cs="Arial"/>
          <w:sz w:val="22"/>
          <w:szCs w:val="22"/>
        </w:rPr>
      </w:pPr>
      <w:r w:rsidRPr="003801F6">
        <w:rPr>
          <w:rFonts w:eastAsia="Arial" w:cs="Arial"/>
          <w:sz w:val="22"/>
          <w:szCs w:val="22"/>
        </w:rPr>
        <w:t xml:space="preserve">increasing </w:t>
      </w:r>
      <w:r w:rsidR="00913DD0">
        <w:rPr>
          <w:rFonts w:eastAsia="Arial" w:cs="Arial"/>
          <w:sz w:val="22"/>
          <w:szCs w:val="22"/>
        </w:rPr>
        <w:t>e</w:t>
      </w:r>
      <w:r w:rsidR="00C740E9">
        <w:rPr>
          <w:rFonts w:eastAsia="Arial" w:cs="Arial"/>
          <w:sz w:val="22"/>
          <w:szCs w:val="22"/>
        </w:rPr>
        <w:t>ducator</w:t>
      </w:r>
      <w:r w:rsidRPr="003801F6">
        <w:rPr>
          <w:rFonts w:eastAsia="Arial" w:cs="Arial"/>
          <w:sz w:val="22"/>
          <w:szCs w:val="22"/>
        </w:rPr>
        <w:t>/staff awareness of cross-</w:t>
      </w:r>
      <w:r w:rsidR="00B605FC">
        <w:rPr>
          <w:rFonts w:eastAsia="Arial" w:cs="Arial"/>
          <w:sz w:val="22"/>
          <w:szCs w:val="22"/>
        </w:rPr>
        <w:t>Infection</w:t>
      </w:r>
      <w:r w:rsidRPr="003801F6">
        <w:rPr>
          <w:rFonts w:eastAsia="Arial" w:cs="Arial"/>
          <w:sz w:val="22"/>
          <w:szCs w:val="22"/>
        </w:rPr>
        <w:t xml:space="preserve"> through physical contact with others.</w:t>
      </w:r>
    </w:p>
    <w:p w14:paraId="45416C95" w14:textId="77777777" w:rsidR="00A26CBF" w:rsidRPr="00AC0699" w:rsidRDefault="00A26CBF" w:rsidP="00A26CBF">
      <w:pPr>
        <w:pStyle w:val="Bullets1"/>
        <w:numPr>
          <w:ilvl w:val="0"/>
          <w:numId w:val="0"/>
        </w:numPr>
        <w:tabs>
          <w:tab w:val="left" w:pos="1134"/>
        </w:tabs>
        <w:spacing w:line="240" w:lineRule="auto"/>
        <w:ind w:left="227" w:hanging="227"/>
        <w:rPr>
          <w:rFonts w:eastAsia="Arial" w:cs="Arial"/>
          <w:b/>
          <w:sz w:val="22"/>
          <w:szCs w:val="22"/>
        </w:rPr>
      </w:pPr>
      <w:r w:rsidRPr="00AC0699">
        <w:rPr>
          <w:rFonts w:eastAsia="Arial" w:cs="Arial"/>
          <w:b/>
          <w:sz w:val="22"/>
          <w:szCs w:val="22"/>
        </w:rPr>
        <w:t>No Jab No Play-</w:t>
      </w:r>
    </w:p>
    <w:p w14:paraId="79EF7547" w14:textId="34DC03A7" w:rsidR="00AC0699" w:rsidRPr="00AC0699" w:rsidRDefault="00A26CBF" w:rsidP="00AC0699">
      <w:pPr>
        <w:spacing w:after="120"/>
        <w:rPr>
          <w:rFonts w:ascii="Arial" w:hAnsi="Arial" w:cs="Arial"/>
          <w:color w:val="000000" w:themeColor="text1"/>
          <w:sz w:val="22"/>
          <w:szCs w:val="22"/>
        </w:rPr>
      </w:pPr>
      <w:r w:rsidRPr="00AC0699">
        <w:rPr>
          <w:rFonts w:ascii="Arial" w:hAnsi="Arial" w:cs="Arial"/>
          <w:sz w:val="22"/>
          <w:szCs w:val="22"/>
        </w:rPr>
        <w:t>The V</w:t>
      </w:r>
      <w:r w:rsidR="00D87D7A">
        <w:rPr>
          <w:rFonts w:ascii="Arial" w:hAnsi="Arial" w:cs="Arial"/>
          <w:sz w:val="22"/>
          <w:szCs w:val="22"/>
        </w:rPr>
        <w:t>ictorian Government has passed</w:t>
      </w:r>
      <w:r w:rsidRPr="00AC0699">
        <w:rPr>
          <w:rFonts w:ascii="Arial" w:hAnsi="Arial" w:cs="Arial"/>
          <w:sz w:val="22"/>
          <w:szCs w:val="22"/>
        </w:rPr>
        <w:t xml:space="preserve"> immunisation legislation named </w:t>
      </w:r>
      <w:hyperlink r:id="rId9" w:history="1">
        <w:r w:rsidRPr="00AC0699">
          <w:rPr>
            <w:rStyle w:val="Hyperlink"/>
            <w:rFonts w:ascii="Arial" w:hAnsi="Arial" w:cs="Arial"/>
            <w:sz w:val="22"/>
            <w:szCs w:val="22"/>
            <w:u w:val="none"/>
          </w:rPr>
          <w:t>'No Jab, No Play'</w:t>
        </w:r>
      </w:hyperlink>
      <w:r w:rsidRPr="00AC0699">
        <w:rPr>
          <w:rFonts w:ascii="Arial" w:hAnsi="Arial" w:cs="Arial"/>
          <w:sz w:val="22"/>
          <w:szCs w:val="22"/>
        </w:rPr>
        <w:t>.</w:t>
      </w:r>
      <w:r w:rsidR="00AC0699" w:rsidRPr="00AC0699">
        <w:rPr>
          <w:rFonts w:ascii="Arial" w:hAnsi="Arial" w:cs="Arial"/>
          <w:color w:val="000000" w:themeColor="text1"/>
          <w:sz w:val="22"/>
          <w:szCs w:val="22"/>
        </w:rPr>
        <w:t xml:space="preserve"> No Jab No Play is a commitment made by the Government to help protect children from serious and potentially </w:t>
      </w:r>
      <w:r w:rsidR="008C38CD" w:rsidRPr="00AC0699">
        <w:rPr>
          <w:rFonts w:ascii="Arial" w:hAnsi="Arial" w:cs="Arial"/>
          <w:color w:val="000000" w:themeColor="text1"/>
          <w:sz w:val="22"/>
          <w:szCs w:val="22"/>
        </w:rPr>
        <w:t>life-threatening</w:t>
      </w:r>
      <w:r w:rsidR="00AC0699" w:rsidRPr="00AC0699">
        <w:rPr>
          <w:rFonts w:ascii="Arial" w:hAnsi="Arial" w:cs="Arial"/>
          <w:color w:val="000000" w:themeColor="text1"/>
          <w:sz w:val="22"/>
          <w:szCs w:val="22"/>
        </w:rPr>
        <w:t xml:space="preserve"> illnesses. Under the new law in effect from 1</w:t>
      </w:r>
      <w:r w:rsidR="008C38CD">
        <w:rPr>
          <w:rFonts w:ascii="Arial" w:hAnsi="Arial" w:cs="Arial"/>
          <w:color w:val="000000" w:themeColor="text1"/>
          <w:sz w:val="22"/>
          <w:szCs w:val="22"/>
        </w:rPr>
        <w:t xml:space="preserve"> </w:t>
      </w:r>
      <w:r w:rsidR="00AC0699" w:rsidRPr="00AC0699">
        <w:rPr>
          <w:rFonts w:ascii="Arial" w:hAnsi="Arial" w:cs="Arial"/>
          <w:color w:val="000000" w:themeColor="text1"/>
          <w:sz w:val="22"/>
          <w:szCs w:val="22"/>
        </w:rPr>
        <w:t>January 2016, all children must be fully vaccinated in order to be enrolled in an Early Childhood program.</w:t>
      </w:r>
    </w:p>
    <w:p w14:paraId="72732D3C" w14:textId="77777777" w:rsidR="00AC0699" w:rsidRPr="00AC0699" w:rsidRDefault="00AC0699" w:rsidP="00AC0699">
      <w:pPr>
        <w:spacing w:after="120"/>
        <w:rPr>
          <w:rFonts w:ascii="Arial" w:hAnsi="Arial" w:cs="Arial"/>
          <w:color w:val="000000" w:themeColor="text1"/>
          <w:sz w:val="22"/>
          <w:szCs w:val="22"/>
        </w:rPr>
      </w:pPr>
      <w:r w:rsidRPr="00AC0699">
        <w:rPr>
          <w:rFonts w:ascii="Arial" w:hAnsi="Arial" w:cs="Arial"/>
          <w:color w:val="000000" w:themeColor="text1"/>
          <w:sz w:val="22"/>
          <w:szCs w:val="22"/>
        </w:rPr>
        <w:t>Only Children who cannot be vaccinated for medical reasons will be exempt.</w:t>
      </w:r>
    </w:p>
    <w:p w14:paraId="479B4E28" w14:textId="77777777" w:rsidR="00AC0699" w:rsidRPr="00AC0699" w:rsidRDefault="00AC0699" w:rsidP="00AC0699">
      <w:pPr>
        <w:spacing w:after="120"/>
        <w:rPr>
          <w:rFonts w:ascii="Arial" w:hAnsi="Arial" w:cs="Arial"/>
          <w:color w:val="000000" w:themeColor="text1"/>
          <w:sz w:val="22"/>
          <w:szCs w:val="22"/>
        </w:rPr>
      </w:pPr>
      <w:r w:rsidRPr="00AC0699">
        <w:rPr>
          <w:rFonts w:ascii="Arial" w:hAnsi="Arial" w:cs="Arial"/>
          <w:color w:val="000000" w:themeColor="text1"/>
          <w:sz w:val="22"/>
          <w:szCs w:val="22"/>
        </w:rPr>
        <w:t>“Conscientious Objection” will not be an exemption.</w:t>
      </w:r>
    </w:p>
    <w:p w14:paraId="2C123C02" w14:textId="77777777" w:rsidR="00AC0699" w:rsidRPr="00AC0699" w:rsidRDefault="00AC0699" w:rsidP="00AC0699">
      <w:pPr>
        <w:spacing w:before="240" w:after="60"/>
        <w:rPr>
          <w:rFonts w:ascii="Arial" w:hAnsi="Arial" w:cs="Arial"/>
          <w:b/>
          <w:i/>
          <w:color w:val="000000" w:themeColor="text1"/>
          <w:sz w:val="22"/>
          <w:szCs w:val="22"/>
        </w:rPr>
      </w:pPr>
      <w:r w:rsidRPr="00AC0699">
        <w:rPr>
          <w:rFonts w:ascii="Arial" w:hAnsi="Arial" w:cs="Arial"/>
          <w:b/>
          <w:i/>
          <w:color w:val="000000" w:themeColor="text1"/>
          <w:sz w:val="22"/>
          <w:szCs w:val="22"/>
        </w:rPr>
        <w:t>What does this mean?</w:t>
      </w:r>
    </w:p>
    <w:p w14:paraId="5294ECA5" w14:textId="77777777" w:rsidR="00AC0699" w:rsidRPr="00AC0699" w:rsidRDefault="00AC0699" w:rsidP="00AC0699">
      <w:pPr>
        <w:spacing w:after="120"/>
        <w:rPr>
          <w:rFonts w:ascii="Arial" w:hAnsi="Arial" w:cs="Arial"/>
          <w:color w:val="000000" w:themeColor="text1"/>
          <w:sz w:val="22"/>
          <w:szCs w:val="22"/>
        </w:rPr>
      </w:pPr>
      <w:r w:rsidRPr="00AC0699">
        <w:rPr>
          <w:rFonts w:ascii="Arial" w:hAnsi="Arial" w:cs="Arial"/>
          <w:color w:val="000000" w:themeColor="text1"/>
          <w:sz w:val="22"/>
          <w:szCs w:val="22"/>
        </w:rPr>
        <w:t>You will be required to provide your selected care provider with a copy of your child’s immunisation history Statement. You can obtain a record of your child’s immunisation history from Australian Childhood Immunisation Register (ACIR) through the website below.</w:t>
      </w:r>
    </w:p>
    <w:p w14:paraId="36476091" w14:textId="77777777" w:rsidR="00AC0699" w:rsidRPr="00AC0699" w:rsidRDefault="007B7F1B" w:rsidP="00AC0699">
      <w:pPr>
        <w:spacing w:after="120"/>
        <w:rPr>
          <w:rFonts w:ascii="Arial" w:hAnsi="Arial" w:cs="Arial"/>
          <w:color w:val="000000" w:themeColor="text1"/>
          <w:sz w:val="22"/>
          <w:szCs w:val="22"/>
        </w:rPr>
      </w:pPr>
      <w:hyperlink r:id="rId10" w:history="1">
        <w:r w:rsidR="00AC0699" w:rsidRPr="00AC0699">
          <w:rPr>
            <w:rStyle w:val="Hyperlink"/>
            <w:rFonts w:ascii="Arial" w:hAnsi="Arial" w:cs="Arial"/>
            <w:color w:val="000000" w:themeColor="text1"/>
            <w:sz w:val="22"/>
            <w:szCs w:val="22"/>
          </w:rPr>
          <w:t>https://www.humanservices.gov.au/customer/services/medicare/australian-childhood-immunisation-register</w:t>
        </w:r>
      </w:hyperlink>
    </w:p>
    <w:p w14:paraId="6B50605B" w14:textId="3FAB4F58" w:rsidR="00AC0699" w:rsidRPr="00AC0699" w:rsidRDefault="00AC0699" w:rsidP="00AC0699">
      <w:pPr>
        <w:spacing w:after="120"/>
        <w:rPr>
          <w:rFonts w:ascii="Arial" w:hAnsi="Arial" w:cs="Arial"/>
          <w:color w:val="000000" w:themeColor="text1"/>
          <w:sz w:val="22"/>
          <w:szCs w:val="22"/>
        </w:rPr>
      </w:pPr>
      <w:r w:rsidRPr="00AC0699">
        <w:rPr>
          <w:rFonts w:ascii="Arial" w:hAnsi="Arial" w:cs="Arial"/>
          <w:color w:val="000000" w:themeColor="text1"/>
          <w:sz w:val="22"/>
          <w:szCs w:val="22"/>
        </w:rPr>
        <w:t>Alternatively, you can call ACIR and request that a statement is sent to you.</w:t>
      </w:r>
    </w:p>
    <w:p w14:paraId="058D806B" w14:textId="7784E0A7" w:rsidR="00AC0699" w:rsidRPr="00AC0699" w:rsidRDefault="00AC0699" w:rsidP="00AC0699">
      <w:pPr>
        <w:pBdr>
          <w:bottom w:val="single" w:sz="6" w:space="1" w:color="auto"/>
        </w:pBdr>
        <w:tabs>
          <w:tab w:val="left" w:pos="1560"/>
        </w:tabs>
        <w:spacing w:before="240" w:after="120"/>
        <w:rPr>
          <w:rFonts w:ascii="Arial" w:hAnsi="Arial" w:cs="Arial"/>
          <w:color w:val="000000" w:themeColor="text1"/>
          <w:sz w:val="22"/>
          <w:szCs w:val="22"/>
        </w:rPr>
      </w:pPr>
      <w:r w:rsidRPr="00AC0699">
        <w:rPr>
          <w:rFonts w:ascii="Arial" w:hAnsi="Arial" w:cs="Arial"/>
          <w:color w:val="000000" w:themeColor="text1"/>
          <w:sz w:val="22"/>
          <w:szCs w:val="22"/>
        </w:rPr>
        <w:t>Your child will not be eligible to attend the service until the Immunisation History is provided.</w:t>
      </w:r>
    </w:p>
    <w:p w14:paraId="20843801" w14:textId="77777777" w:rsidR="00A26CBF" w:rsidRPr="00D87D7A" w:rsidRDefault="001F55F9" w:rsidP="00AC0699">
      <w:pPr>
        <w:pStyle w:val="NormalWeb"/>
        <w:rPr>
          <w:rFonts w:ascii="Arial" w:hAnsi="Arial" w:cs="Arial"/>
          <w:sz w:val="22"/>
          <w:szCs w:val="22"/>
        </w:rPr>
      </w:pPr>
      <w:r w:rsidRPr="00D87D7A">
        <w:rPr>
          <w:rFonts w:ascii="Arial" w:hAnsi="Arial" w:cs="Arial"/>
          <w:sz w:val="22"/>
          <w:szCs w:val="22"/>
          <w:lang w:eastAsia="en-US"/>
        </w:rPr>
        <w:t>Vulnerable and disadvantaged children will be eligible to enrol in a service under a grace period - without having provided proof of up to date immunisation - to allow families to continue accessing services while they seek advice and assistance to get their child's vaccination schedule on track.</w:t>
      </w:r>
    </w:p>
    <w:p w14:paraId="0B653B82" w14:textId="77777777" w:rsidR="00C37171" w:rsidRPr="003801F6" w:rsidRDefault="00C37171" w:rsidP="0084212B">
      <w:pPr>
        <w:pStyle w:val="Heading1"/>
        <w:numPr>
          <w:ilvl w:val="0"/>
          <w:numId w:val="3"/>
        </w:numPr>
        <w:tabs>
          <w:tab w:val="num" w:pos="567"/>
        </w:tabs>
        <w:spacing w:before="360" w:after="60"/>
        <w:ind w:left="567" w:hanging="567"/>
        <w:rPr>
          <w:rFonts w:ascii="Arial" w:hAnsi="Arial" w:cs="Arial"/>
          <w:sz w:val="22"/>
          <w:szCs w:val="22"/>
        </w:rPr>
      </w:pPr>
      <w:r w:rsidRPr="003801F6">
        <w:rPr>
          <w:rFonts w:ascii="Arial" w:hAnsi="Arial" w:cs="Arial"/>
          <w:sz w:val="22"/>
          <w:szCs w:val="22"/>
        </w:rPr>
        <w:t>Definitions</w:t>
      </w:r>
    </w:p>
    <w:p w14:paraId="45A8A618" w14:textId="77777777" w:rsidR="00013048" w:rsidRPr="003801F6" w:rsidRDefault="00F82B2F" w:rsidP="003801F6">
      <w:pPr>
        <w:pStyle w:val="BodyText3ptAfter"/>
        <w:spacing w:after="120" w:line="240" w:lineRule="auto"/>
        <w:ind w:left="567"/>
        <w:rPr>
          <w:rFonts w:eastAsia="Arial" w:cs="Arial"/>
          <w:sz w:val="22"/>
          <w:szCs w:val="22"/>
        </w:rPr>
      </w:pPr>
      <w:r w:rsidRPr="00105FF2">
        <w:rPr>
          <w:rFonts w:cs="Arial"/>
          <w:sz w:val="22"/>
        </w:rPr>
        <w:t>The terms defined in this section relate specifically to this policy and related procedures. For commonly used terms e.g. Approved Provider, Regulatory Authority</w:t>
      </w:r>
      <w:r w:rsidRPr="00105FF2">
        <w:rPr>
          <w:rFonts w:cs="Arial"/>
          <w:b/>
          <w:sz w:val="22"/>
        </w:rPr>
        <w:t xml:space="preserve"> </w:t>
      </w:r>
      <w:r w:rsidRPr="00105FF2">
        <w:rPr>
          <w:rFonts w:cs="Arial"/>
          <w:sz w:val="22"/>
        </w:rPr>
        <w:t xml:space="preserve">etc. refer to the </w:t>
      </w:r>
      <w:r w:rsidRPr="00105FF2">
        <w:rPr>
          <w:rFonts w:cs="Arial"/>
          <w:i/>
          <w:sz w:val="22"/>
        </w:rPr>
        <w:t>Glossary of Terms</w:t>
      </w:r>
      <w:r w:rsidRPr="00105FF2">
        <w:rPr>
          <w:rFonts w:cs="Arial"/>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768"/>
      </w:tblGrid>
      <w:tr w:rsidR="0067790B" w:rsidRPr="00F82B2F" w14:paraId="4A6C06E6" w14:textId="77777777" w:rsidTr="00F82B2F">
        <w:trPr>
          <w:tblHeader/>
        </w:trPr>
        <w:tc>
          <w:tcPr>
            <w:tcW w:w="1843" w:type="dxa"/>
            <w:shd w:val="clear" w:color="auto" w:fill="C0C0C0"/>
          </w:tcPr>
          <w:p w14:paraId="71F8C593" w14:textId="77777777" w:rsidR="0067790B" w:rsidRPr="003801F6" w:rsidRDefault="0067790B" w:rsidP="00F82B2F">
            <w:pPr>
              <w:spacing w:before="60" w:after="60"/>
              <w:rPr>
                <w:rFonts w:ascii="Arial" w:hAnsi="Arial" w:cs="Arial"/>
                <w:b/>
                <w:sz w:val="22"/>
                <w:szCs w:val="22"/>
              </w:rPr>
            </w:pPr>
            <w:bookmarkStart w:id="1" w:name="_Toc165958204"/>
            <w:r w:rsidRPr="003801F6">
              <w:rPr>
                <w:rFonts w:ascii="Arial" w:hAnsi="Arial" w:cs="Arial"/>
                <w:b/>
                <w:sz w:val="22"/>
                <w:szCs w:val="22"/>
              </w:rPr>
              <w:t>Word/Term</w:t>
            </w:r>
            <w:bookmarkEnd w:id="1"/>
          </w:p>
        </w:tc>
        <w:tc>
          <w:tcPr>
            <w:tcW w:w="6768" w:type="dxa"/>
            <w:shd w:val="clear" w:color="auto" w:fill="C0C0C0"/>
          </w:tcPr>
          <w:p w14:paraId="6FC096F4" w14:textId="77777777" w:rsidR="0067790B" w:rsidRPr="003801F6" w:rsidRDefault="0067790B" w:rsidP="00F82B2F">
            <w:pPr>
              <w:spacing w:before="60" w:after="60"/>
              <w:rPr>
                <w:rFonts w:ascii="Arial" w:hAnsi="Arial" w:cs="Arial"/>
                <w:b/>
                <w:sz w:val="22"/>
                <w:szCs w:val="22"/>
              </w:rPr>
            </w:pPr>
            <w:bookmarkStart w:id="2" w:name="_Toc165958205"/>
            <w:r w:rsidRPr="003801F6">
              <w:rPr>
                <w:rFonts w:ascii="Arial" w:hAnsi="Arial" w:cs="Arial"/>
                <w:b/>
                <w:sz w:val="22"/>
                <w:szCs w:val="22"/>
              </w:rPr>
              <w:t>Definition</w:t>
            </w:r>
            <w:bookmarkEnd w:id="2"/>
          </w:p>
        </w:tc>
      </w:tr>
      <w:tr w:rsidR="0067790B" w:rsidRPr="003801F6" w14:paraId="19657643" w14:textId="77777777" w:rsidTr="0044646B">
        <w:tc>
          <w:tcPr>
            <w:tcW w:w="1843" w:type="dxa"/>
          </w:tcPr>
          <w:p w14:paraId="2D5193ED" w14:textId="77777777" w:rsidR="0067790B" w:rsidRPr="003801F6" w:rsidRDefault="00F62683" w:rsidP="003801F6">
            <w:pPr>
              <w:spacing w:before="60" w:after="60"/>
              <w:rPr>
                <w:rFonts w:ascii="Arial" w:hAnsi="Arial" w:cs="Arial"/>
                <w:b/>
                <w:sz w:val="22"/>
                <w:szCs w:val="22"/>
              </w:rPr>
            </w:pPr>
            <w:r>
              <w:rPr>
                <w:rFonts w:ascii="Arial" w:hAnsi="Arial" w:cs="Arial"/>
                <w:b/>
                <w:sz w:val="22"/>
                <w:szCs w:val="22"/>
              </w:rPr>
              <w:t>Blood-Borne Virus</w:t>
            </w:r>
            <w:r w:rsidRPr="003801F6">
              <w:rPr>
                <w:rFonts w:ascii="Arial" w:hAnsi="Arial" w:cs="Arial"/>
                <w:b/>
                <w:sz w:val="22"/>
                <w:szCs w:val="22"/>
              </w:rPr>
              <w:t xml:space="preserve"> </w:t>
            </w:r>
            <w:r w:rsidR="008E4848" w:rsidRPr="003801F6">
              <w:rPr>
                <w:rFonts w:ascii="Arial" w:hAnsi="Arial" w:cs="Arial"/>
                <w:b/>
                <w:sz w:val="22"/>
                <w:szCs w:val="22"/>
              </w:rPr>
              <w:t>(BBV)</w:t>
            </w:r>
          </w:p>
        </w:tc>
        <w:tc>
          <w:tcPr>
            <w:tcW w:w="6768" w:type="dxa"/>
          </w:tcPr>
          <w:p w14:paraId="2DA4B3EE" w14:textId="77777777" w:rsidR="00E46700" w:rsidRDefault="00B67730" w:rsidP="00E46700">
            <w:pPr>
              <w:pStyle w:val="BodyText"/>
              <w:spacing w:before="60" w:after="40" w:line="240" w:lineRule="auto"/>
              <w:rPr>
                <w:rFonts w:ascii="Arial" w:hAnsi="Arial" w:cs="Arial"/>
              </w:rPr>
            </w:pPr>
            <w:r w:rsidRPr="003801F6">
              <w:rPr>
                <w:rFonts w:ascii="Arial" w:hAnsi="Arial" w:cs="Arial"/>
              </w:rPr>
              <w:t>A virus that is spread when blood from an infected person enter</w:t>
            </w:r>
            <w:r w:rsidR="00E46700">
              <w:rPr>
                <w:rFonts w:ascii="Arial" w:hAnsi="Arial" w:cs="Arial"/>
              </w:rPr>
              <w:t>s another person’s bloodstream.</w:t>
            </w:r>
          </w:p>
          <w:p w14:paraId="22977A38" w14:textId="77777777" w:rsidR="00E46700" w:rsidRDefault="00B67730" w:rsidP="00E46700">
            <w:pPr>
              <w:pStyle w:val="BodyText"/>
              <w:spacing w:after="40" w:line="240" w:lineRule="auto"/>
              <w:rPr>
                <w:rFonts w:ascii="Arial" w:hAnsi="Arial" w:cs="Arial"/>
              </w:rPr>
            </w:pPr>
            <w:r w:rsidRPr="003801F6">
              <w:rPr>
                <w:rFonts w:ascii="Arial" w:hAnsi="Arial" w:cs="Arial"/>
              </w:rPr>
              <w:t xml:space="preserve">Examples of </w:t>
            </w:r>
            <w:r w:rsidR="00B11C29">
              <w:rPr>
                <w:rFonts w:ascii="Arial" w:hAnsi="Arial" w:cs="Arial"/>
              </w:rPr>
              <w:t xml:space="preserve">BBV </w:t>
            </w:r>
            <w:r w:rsidRPr="003801F6">
              <w:rPr>
                <w:rFonts w:ascii="Arial" w:hAnsi="Arial" w:cs="Arial"/>
              </w:rPr>
              <w:t xml:space="preserve">include </w:t>
            </w:r>
            <w:r w:rsidR="00E46700" w:rsidRPr="003801F6">
              <w:rPr>
                <w:rFonts w:ascii="Arial" w:hAnsi="Arial" w:cs="Arial"/>
              </w:rPr>
              <w:t xml:space="preserve">Human Immunodeficiency Virus </w:t>
            </w:r>
            <w:r w:rsidRPr="003801F6">
              <w:rPr>
                <w:rFonts w:ascii="Arial" w:hAnsi="Arial" w:cs="Arial"/>
              </w:rPr>
              <w:t>(</w:t>
            </w:r>
            <w:hyperlink r:id="rId11" w:tooltip="HIV" w:history="1">
              <w:r w:rsidRPr="003801F6">
                <w:rPr>
                  <w:rFonts w:ascii="Arial" w:hAnsi="Arial" w:cs="Arial"/>
                </w:rPr>
                <w:t>HIV</w:t>
              </w:r>
            </w:hyperlink>
            <w:r w:rsidRPr="003801F6">
              <w:rPr>
                <w:rFonts w:ascii="Arial" w:hAnsi="Arial" w:cs="Arial"/>
              </w:rPr>
              <w:t xml:space="preserve">), </w:t>
            </w:r>
            <w:r w:rsidR="00E46700" w:rsidRPr="003801F6">
              <w:rPr>
                <w:rFonts w:ascii="Arial" w:hAnsi="Arial" w:cs="Arial"/>
              </w:rPr>
              <w:t>Hepatitis B</w:t>
            </w:r>
            <w:r w:rsidRPr="003801F6">
              <w:rPr>
                <w:rFonts w:ascii="Arial" w:hAnsi="Arial" w:cs="Arial"/>
              </w:rPr>
              <w:t xml:space="preserve">, </w:t>
            </w:r>
            <w:r w:rsidR="00E46700" w:rsidRPr="003801F6">
              <w:rPr>
                <w:rFonts w:ascii="Arial" w:hAnsi="Arial" w:cs="Arial"/>
              </w:rPr>
              <w:t>Hepatitis C</w:t>
            </w:r>
            <w:r w:rsidRPr="003801F6">
              <w:rPr>
                <w:rFonts w:ascii="Arial" w:hAnsi="Arial" w:cs="Arial"/>
              </w:rPr>
              <w:t xml:space="preserve"> and </w:t>
            </w:r>
            <w:r w:rsidR="00E46700" w:rsidRPr="003801F6">
              <w:rPr>
                <w:rFonts w:ascii="Arial" w:hAnsi="Arial" w:cs="Arial"/>
              </w:rPr>
              <w:t>Viral Haemorrhagic Fevers</w:t>
            </w:r>
            <w:r w:rsidR="00E46700">
              <w:rPr>
                <w:rFonts w:ascii="Arial" w:hAnsi="Arial" w:cs="Arial"/>
              </w:rPr>
              <w:t>.</w:t>
            </w:r>
          </w:p>
          <w:p w14:paraId="28387822" w14:textId="77777777" w:rsidR="0067790B" w:rsidRPr="003801F6" w:rsidRDefault="00B67730" w:rsidP="008E177D">
            <w:pPr>
              <w:pStyle w:val="BodyText"/>
              <w:spacing w:after="60" w:line="240" w:lineRule="auto"/>
              <w:rPr>
                <w:rFonts w:ascii="Arial" w:hAnsi="Arial" w:cs="Arial"/>
              </w:rPr>
            </w:pPr>
            <w:r w:rsidRPr="003801F6">
              <w:rPr>
                <w:rFonts w:ascii="Arial" w:hAnsi="Arial" w:cs="Arial"/>
              </w:rPr>
              <w:t xml:space="preserve">Where basic hygiene, safety, </w:t>
            </w:r>
            <w:r w:rsidR="00B605FC">
              <w:rPr>
                <w:rFonts w:ascii="Arial" w:hAnsi="Arial" w:cs="Arial"/>
              </w:rPr>
              <w:t>Infection</w:t>
            </w:r>
            <w:r w:rsidRPr="003801F6">
              <w:rPr>
                <w:rFonts w:ascii="Arial" w:hAnsi="Arial" w:cs="Arial"/>
              </w:rPr>
              <w:t xml:space="preserve"> control and </w:t>
            </w:r>
            <w:r w:rsidR="00E46700">
              <w:rPr>
                <w:rFonts w:ascii="Arial" w:hAnsi="Arial" w:cs="Arial"/>
              </w:rPr>
              <w:t>First Aid</w:t>
            </w:r>
            <w:r w:rsidR="00E46700" w:rsidRPr="003801F6">
              <w:rPr>
                <w:rFonts w:ascii="Arial" w:hAnsi="Arial" w:cs="Arial"/>
              </w:rPr>
              <w:t xml:space="preserve"> </w:t>
            </w:r>
            <w:r w:rsidRPr="003801F6">
              <w:rPr>
                <w:rFonts w:ascii="Arial" w:hAnsi="Arial" w:cs="Arial"/>
              </w:rPr>
              <w:t xml:space="preserve">procedures are followed, the risks of contracting a </w:t>
            </w:r>
            <w:r w:rsidR="008E177D">
              <w:rPr>
                <w:rFonts w:ascii="Arial" w:hAnsi="Arial" w:cs="Arial"/>
              </w:rPr>
              <w:t>BBV</w:t>
            </w:r>
            <w:r w:rsidRPr="003801F6">
              <w:rPr>
                <w:rFonts w:ascii="Arial" w:hAnsi="Arial" w:cs="Arial"/>
              </w:rPr>
              <w:t xml:space="preserve"> is negligible.</w:t>
            </w:r>
          </w:p>
        </w:tc>
      </w:tr>
      <w:tr w:rsidR="009540ED" w:rsidRPr="003801F6" w14:paraId="6E36E09E" w14:textId="77777777" w:rsidTr="0044646B">
        <w:tc>
          <w:tcPr>
            <w:tcW w:w="1843" w:type="dxa"/>
          </w:tcPr>
          <w:p w14:paraId="6476ADDF" w14:textId="77777777" w:rsidR="009540ED" w:rsidRPr="003801F6" w:rsidRDefault="00B605FC" w:rsidP="003801F6">
            <w:pPr>
              <w:spacing w:before="60" w:after="60"/>
              <w:rPr>
                <w:rFonts w:ascii="Arial" w:hAnsi="Arial" w:cs="Arial"/>
                <w:b/>
                <w:sz w:val="22"/>
                <w:szCs w:val="22"/>
              </w:rPr>
            </w:pPr>
            <w:r>
              <w:rPr>
                <w:rFonts w:ascii="Arial" w:hAnsi="Arial" w:cs="Arial"/>
                <w:b/>
                <w:sz w:val="22"/>
                <w:szCs w:val="22"/>
              </w:rPr>
              <w:t>Exclusion</w:t>
            </w:r>
          </w:p>
        </w:tc>
        <w:tc>
          <w:tcPr>
            <w:tcW w:w="6768" w:type="dxa"/>
          </w:tcPr>
          <w:p w14:paraId="37F9336E" w14:textId="77777777" w:rsidR="009540ED" w:rsidRPr="003801F6" w:rsidRDefault="009540ED" w:rsidP="00913DD0">
            <w:pPr>
              <w:pStyle w:val="BodyText"/>
              <w:spacing w:before="60" w:after="60" w:line="240" w:lineRule="auto"/>
              <w:rPr>
                <w:rFonts w:ascii="Arial" w:hAnsi="Arial" w:cs="Arial"/>
              </w:rPr>
            </w:pPr>
            <w:r w:rsidRPr="003801F6">
              <w:rPr>
                <w:rFonts w:ascii="Arial" w:hAnsi="Arial" w:cs="Arial"/>
              </w:rPr>
              <w:t>Inability to attend or participate in the program</w:t>
            </w:r>
            <w:r w:rsidR="00913DD0">
              <w:rPr>
                <w:rFonts w:ascii="Arial" w:hAnsi="Arial" w:cs="Arial"/>
              </w:rPr>
              <w:t>/</w:t>
            </w:r>
            <w:r w:rsidRPr="003801F6">
              <w:rPr>
                <w:rFonts w:ascii="Arial" w:hAnsi="Arial" w:cs="Arial"/>
              </w:rPr>
              <w:t>service.</w:t>
            </w:r>
          </w:p>
        </w:tc>
      </w:tr>
      <w:tr w:rsidR="008E4848" w:rsidRPr="003801F6" w14:paraId="1AED8DD2" w14:textId="77777777" w:rsidTr="0044646B">
        <w:tc>
          <w:tcPr>
            <w:tcW w:w="1843" w:type="dxa"/>
          </w:tcPr>
          <w:p w14:paraId="4A540F8C" w14:textId="77777777" w:rsidR="008E4848" w:rsidRPr="003801F6" w:rsidRDefault="00B605FC" w:rsidP="003801F6">
            <w:pPr>
              <w:spacing w:before="60" w:after="60"/>
              <w:rPr>
                <w:rFonts w:ascii="Arial" w:hAnsi="Arial" w:cs="Arial"/>
                <w:b/>
                <w:sz w:val="22"/>
                <w:szCs w:val="22"/>
              </w:rPr>
            </w:pPr>
            <w:r>
              <w:rPr>
                <w:rFonts w:ascii="Arial" w:hAnsi="Arial" w:cs="Arial"/>
                <w:b/>
                <w:sz w:val="22"/>
                <w:szCs w:val="22"/>
              </w:rPr>
              <w:t>Illness</w:t>
            </w:r>
          </w:p>
        </w:tc>
        <w:tc>
          <w:tcPr>
            <w:tcW w:w="6768" w:type="dxa"/>
          </w:tcPr>
          <w:p w14:paraId="15E55B55" w14:textId="77777777" w:rsidR="008E4848" w:rsidRPr="003801F6" w:rsidRDefault="009540ED" w:rsidP="00913DD0">
            <w:pPr>
              <w:pStyle w:val="BodyText"/>
              <w:spacing w:before="60" w:after="60" w:line="240" w:lineRule="auto"/>
              <w:rPr>
                <w:rFonts w:ascii="Arial" w:hAnsi="Arial" w:cs="Arial"/>
              </w:rPr>
            </w:pPr>
            <w:r w:rsidRPr="003801F6">
              <w:rPr>
                <w:rFonts w:ascii="Arial" w:hAnsi="Arial" w:cs="Arial"/>
              </w:rPr>
              <w:t>Any sickness and/or associated symptoms that affect the child’s norm</w:t>
            </w:r>
            <w:r w:rsidR="00913DD0">
              <w:rPr>
                <w:rFonts w:ascii="Arial" w:hAnsi="Arial" w:cs="Arial"/>
              </w:rPr>
              <w:t>al participation in the program/</w:t>
            </w:r>
            <w:r w:rsidRPr="003801F6">
              <w:rPr>
                <w:rFonts w:ascii="Arial" w:hAnsi="Arial" w:cs="Arial"/>
              </w:rPr>
              <w:t>service.</w:t>
            </w:r>
          </w:p>
        </w:tc>
      </w:tr>
      <w:tr w:rsidR="008E4848" w:rsidRPr="003801F6" w14:paraId="20D94783" w14:textId="77777777" w:rsidTr="0044646B">
        <w:tc>
          <w:tcPr>
            <w:tcW w:w="1843" w:type="dxa"/>
          </w:tcPr>
          <w:p w14:paraId="26665EC6" w14:textId="77777777" w:rsidR="008E4848" w:rsidRPr="003801F6" w:rsidRDefault="00B605FC" w:rsidP="003801F6">
            <w:pPr>
              <w:spacing w:before="60" w:after="60"/>
              <w:rPr>
                <w:rFonts w:ascii="Arial" w:hAnsi="Arial" w:cs="Arial"/>
                <w:b/>
                <w:sz w:val="22"/>
                <w:szCs w:val="22"/>
              </w:rPr>
            </w:pPr>
            <w:r>
              <w:rPr>
                <w:rFonts w:ascii="Arial" w:hAnsi="Arial" w:cs="Arial"/>
                <w:b/>
                <w:sz w:val="22"/>
                <w:szCs w:val="22"/>
              </w:rPr>
              <w:t>Immunisation Status</w:t>
            </w:r>
          </w:p>
        </w:tc>
        <w:tc>
          <w:tcPr>
            <w:tcW w:w="6768" w:type="dxa"/>
          </w:tcPr>
          <w:p w14:paraId="404E8F39" w14:textId="77777777" w:rsidR="008E4848" w:rsidRPr="003801F6" w:rsidRDefault="009540ED" w:rsidP="003801F6">
            <w:pPr>
              <w:pStyle w:val="BodyText"/>
              <w:spacing w:before="60" w:after="60" w:line="240" w:lineRule="auto"/>
              <w:rPr>
                <w:rFonts w:ascii="Arial" w:hAnsi="Arial" w:cs="Arial"/>
              </w:rPr>
            </w:pPr>
            <w:r w:rsidRPr="003801F6">
              <w:rPr>
                <w:rFonts w:ascii="Arial" w:hAnsi="Arial" w:cs="Arial"/>
              </w:rPr>
              <w:t>The extent to which a child has been immunised in relation to the recommended immunisation schedule.</w:t>
            </w:r>
          </w:p>
        </w:tc>
      </w:tr>
      <w:tr w:rsidR="008E4848" w:rsidRPr="003801F6" w14:paraId="3D6A45F1" w14:textId="77777777" w:rsidTr="0044646B">
        <w:tc>
          <w:tcPr>
            <w:tcW w:w="1843" w:type="dxa"/>
          </w:tcPr>
          <w:p w14:paraId="4A994335" w14:textId="77777777" w:rsidR="008E4848" w:rsidRPr="003801F6" w:rsidRDefault="00B605FC" w:rsidP="003801F6">
            <w:pPr>
              <w:spacing w:before="60" w:after="60"/>
              <w:rPr>
                <w:rFonts w:ascii="Arial" w:hAnsi="Arial" w:cs="Arial"/>
                <w:b/>
                <w:sz w:val="22"/>
                <w:szCs w:val="22"/>
              </w:rPr>
            </w:pPr>
            <w:r>
              <w:rPr>
                <w:rFonts w:ascii="Arial" w:hAnsi="Arial" w:cs="Arial"/>
                <w:b/>
                <w:sz w:val="22"/>
                <w:szCs w:val="22"/>
              </w:rPr>
              <w:t>Infection</w:t>
            </w:r>
          </w:p>
        </w:tc>
        <w:tc>
          <w:tcPr>
            <w:tcW w:w="6768" w:type="dxa"/>
          </w:tcPr>
          <w:p w14:paraId="74B42131" w14:textId="77777777" w:rsidR="008E4848" w:rsidRPr="003801F6" w:rsidRDefault="009540ED" w:rsidP="003801F6">
            <w:pPr>
              <w:pStyle w:val="BodyText"/>
              <w:spacing w:before="60" w:after="60" w:line="240" w:lineRule="auto"/>
              <w:rPr>
                <w:rFonts w:ascii="Arial" w:hAnsi="Arial" w:cs="Arial"/>
              </w:rPr>
            </w:pPr>
            <w:r w:rsidRPr="003801F6">
              <w:rPr>
                <w:rFonts w:ascii="Arial" w:hAnsi="Arial" w:cs="Arial"/>
              </w:rPr>
              <w:t>The invasion and multiplication of micro-organisms in bodily tissue.</w:t>
            </w:r>
          </w:p>
        </w:tc>
      </w:tr>
      <w:tr w:rsidR="00D3031F" w:rsidRPr="003801F6" w14:paraId="7D1E87A4" w14:textId="77777777" w:rsidTr="0044646B">
        <w:tc>
          <w:tcPr>
            <w:tcW w:w="1843" w:type="dxa"/>
          </w:tcPr>
          <w:p w14:paraId="310A132E" w14:textId="77777777" w:rsidR="00D3031F" w:rsidRPr="003801F6" w:rsidRDefault="00D3031F" w:rsidP="00D3031F">
            <w:pPr>
              <w:spacing w:before="60" w:after="60"/>
              <w:rPr>
                <w:rFonts w:ascii="Arial" w:hAnsi="Arial" w:cs="Arial"/>
                <w:b/>
                <w:sz w:val="22"/>
                <w:szCs w:val="22"/>
              </w:rPr>
            </w:pPr>
            <w:r>
              <w:rPr>
                <w:rFonts w:ascii="Arial" w:hAnsi="Arial" w:cs="Arial"/>
                <w:b/>
                <w:sz w:val="22"/>
                <w:szCs w:val="22"/>
              </w:rPr>
              <w:t>Infectious Disease</w:t>
            </w:r>
          </w:p>
        </w:tc>
        <w:tc>
          <w:tcPr>
            <w:tcW w:w="6768" w:type="dxa"/>
          </w:tcPr>
          <w:p w14:paraId="6A8EA360" w14:textId="77777777" w:rsidR="00D3031F" w:rsidRPr="003801F6" w:rsidRDefault="00D3031F" w:rsidP="00D3031F">
            <w:pPr>
              <w:pStyle w:val="BodyText"/>
              <w:spacing w:before="60" w:after="60" w:line="240" w:lineRule="auto"/>
              <w:rPr>
                <w:rFonts w:ascii="Arial" w:hAnsi="Arial" w:cs="Arial"/>
              </w:rPr>
            </w:pPr>
            <w:r w:rsidRPr="003801F6">
              <w:rPr>
                <w:rFonts w:ascii="Arial" w:hAnsi="Arial" w:cs="Arial"/>
              </w:rPr>
              <w:t xml:space="preserve">A disease that can be spread, for example, by air, water or interpersonal contact. An </w:t>
            </w:r>
            <w:r>
              <w:rPr>
                <w:rFonts w:ascii="Arial" w:hAnsi="Arial" w:cs="Arial"/>
              </w:rPr>
              <w:t>Infectious Disease</w:t>
            </w:r>
            <w:r w:rsidRPr="003801F6">
              <w:rPr>
                <w:rFonts w:ascii="Arial" w:hAnsi="Arial" w:cs="Arial"/>
              </w:rPr>
              <w:t xml:space="preserve"> is designated under </w:t>
            </w:r>
            <w:r w:rsidRPr="003801F6">
              <w:rPr>
                <w:rFonts w:ascii="Arial" w:hAnsi="Arial" w:cs="Arial"/>
              </w:rPr>
              <w:lastRenderedPageBreak/>
              <w:t>Victorian Law or by a health authority (however described) as a disease that would require the infected person to be excluded from an education and care service.</w:t>
            </w:r>
          </w:p>
        </w:tc>
      </w:tr>
      <w:tr w:rsidR="00D3031F" w:rsidRPr="003801F6" w14:paraId="734CCC1B" w14:textId="77777777" w:rsidTr="0044646B">
        <w:tc>
          <w:tcPr>
            <w:tcW w:w="1843" w:type="dxa"/>
          </w:tcPr>
          <w:p w14:paraId="1746A2C1" w14:textId="77777777" w:rsidR="00D3031F" w:rsidRPr="003801F6" w:rsidRDefault="00D3031F" w:rsidP="003801F6">
            <w:pPr>
              <w:spacing w:before="60" w:after="60"/>
              <w:rPr>
                <w:rFonts w:ascii="Arial" w:hAnsi="Arial" w:cs="Arial"/>
                <w:b/>
                <w:sz w:val="22"/>
                <w:szCs w:val="22"/>
              </w:rPr>
            </w:pPr>
            <w:r>
              <w:rPr>
                <w:rFonts w:ascii="Arial" w:hAnsi="Arial" w:cs="Arial"/>
                <w:b/>
                <w:sz w:val="22"/>
                <w:szCs w:val="22"/>
              </w:rPr>
              <w:lastRenderedPageBreak/>
              <w:t>Infestation</w:t>
            </w:r>
          </w:p>
        </w:tc>
        <w:tc>
          <w:tcPr>
            <w:tcW w:w="6768" w:type="dxa"/>
          </w:tcPr>
          <w:p w14:paraId="0BDE897A" w14:textId="77777777" w:rsidR="00D3031F" w:rsidRPr="003801F6" w:rsidRDefault="00D3031F" w:rsidP="003801F6">
            <w:pPr>
              <w:pStyle w:val="BodyText"/>
              <w:spacing w:before="60" w:after="60" w:line="240" w:lineRule="auto"/>
              <w:rPr>
                <w:rFonts w:ascii="Arial" w:hAnsi="Arial" w:cs="Arial"/>
              </w:rPr>
            </w:pPr>
            <w:r w:rsidRPr="003801F6">
              <w:rPr>
                <w:rFonts w:ascii="Arial" w:hAnsi="Arial" w:cs="Arial"/>
              </w:rPr>
              <w:t xml:space="preserve">The lodgment, development and reproduction of Arthropods (such as </w:t>
            </w:r>
            <w:r>
              <w:rPr>
                <w:rFonts w:ascii="Arial" w:hAnsi="Arial" w:cs="Arial"/>
              </w:rPr>
              <w:t>Head Lice</w:t>
            </w:r>
            <w:r w:rsidRPr="003801F6">
              <w:rPr>
                <w:rFonts w:ascii="Arial" w:hAnsi="Arial" w:cs="Arial"/>
              </w:rPr>
              <w:t>), either on the surface of the body of humans or animals, or in clothing.</w:t>
            </w:r>
          </w:p>
        </w:tc>
      </w:tr>
      <w:tr w:rsidR="00D3031F" w:rsidRPr="003801F6" w14:paraId="77768E12" w14:textId="77777777" w:rsidTr="0044646B">
        <w:tc>
          <w:tcPr>
            <w:tcW w:w="1843" w:type="dxa"/>
          </w:tcPr>
          <w:p w14:paraId="643F3040" w14:textId="77777777" w:rsidR="00D3031F" w:rsidRPr="003801F6" w:rsidRDefault="00D3031F" w:rsidP="003801F6">
            <w:pPr>
              <w:spacing w:before="60" w:after="60"/>
              <w:rPr>
                <w:rFonts w:ascii="Arial" w:hAnsi="Arial" w:cs="Arial"/>
                <w:b/>
                <w:sz w:val="22"/>
                <w:szCs w:val="22"/>
              </w:rPr>
            </w:pPr>
            <w:r>
              <w:rPr>
                <w:rFonts w:ascii="Arial" w:hAnsi="Arial" w:cs="Arial"/>
                <w:b/>
                <w:sz w:val="22"/>
                <w:szCs w:val="22"/>
              </w:rPr>
              <w:t>Medication</w:t>
            </w:r>
          </w:p>
        </w:tc>
        <w:tc>
          <w:tcPr>
            <w:tcW w:w="6768" w:type="dxa"/>
          </w:tcPr>
          <w:p w14:paraId="672AFE9C" w14:textId="77777777" w:rsidR="00D3031F" w:rsidRPr="003801F6" w:rsidRDefault="00D3031F" w:rsidP="003801F6">
            <w:pPr>
              <w:pStyle w:val="BodyText"/>
              <w:spacing w:before="60" w:after="60" w:line="240" w:lineRule="auto"/>
              <w:rPr>
                <w:rFonts w:ascii="Arial" w:hAnsi="Arial" w:cs="Arial"/>
              </w:rPr>
            </w:pPr>
            <w:r w:rsidRPr="003801F6">
              <w:rPr>
                <w:rFonts w:ascii="Arial" w:hAnsi="Arial" w:cs="Arial"/>
              </w:rPr>
              <w:t xml:space="preserve">Any substance, as defined in the </w:t>
            </w:r>
            <w:r w:rsidRPr="00CE2168">
              <w:rPr>
                <w:rFonts w:ascii="Arial" w:hAnsi="Arial" w:cs="Arial"/>
                <w:i/>
              </w:rPr>
              <w:t xml:space="preserve">Therapeutic Goods Act </w:t>
            </w:r>
            <w:r>
              <w:rPr>
                <w:rFonts w:ascii="Arial" w:hAnsi="Arial" w:cs="Arial"/>
              </w:rPr>
              <w:t>1989 (Cth)</w:t>
            </w:r>
            <w:r w:rsidRPr="003801F6">
              <w:rPr>
                <w:rFonts w:ascii="Arial" w:hAnsi="Arial" w:cs="Arial"/>
              </w:rPr>
              <w:t xml:space="preserve"> that is administered for the treatment of an </w:t>
            </w:r>
            <w:r>
              <w:rPr>
                <w:rFonts w:ascii="Arial" w:hAnsi="Arial" w:cs="Arial"/>
              </w:rPr>
              <w:t>Illness</w:t>
            </w:r>
            <w:r w:rsidRPr="003801F6">
              <w:rPr>
                <w:rFonts w:ascii="Arial" w:hAnsi="Arial" w:cs="Arial"/>
              </w:rPr>
              <w:t xml:space="preserve"> or medical condition.</w:t>
            </w:r>
          </w:p>
        </w:tc>
      </w:tr>
      <w:tr w:rsidR="00D3031F" w:rsidRPr="003801F6" w14:paraId="24D4AABB" w14:textId="77777777" w:rsidTr="0044646B">
        <w:tc>
          <w:tcPr>
            <w:tcW w:w="1843" w:type="dxa"/>
          </w:tcPr>
          <w:p w14:paraId="1A353BDB" w14:textId="77777777" w:rsidR="00D3031F" w:rsidRPr="003801F6" w:rsidRDefault="00D3031F" w:rsidP="007121CD">
            <w:pPr>
              <w:keepNext/>
              <w:spacing w:before="60" w:after="60"/>
              <w:rPr>
                <w:rFonts w:ascii="Arial" w:hAnsi="Arial" w:cs="Arial"/>
                <w:b/>
                <w:sz w:val="22"/>
                <w:szCs w:val="22"/>
              </w:rPr>
            </w:pPr>
            <w:r>
              <w:rPr>
                <w:rFonts w:ascii="Arial" w:hAnsi="Arial" w:cs="Arial"/>
                <w:b/>
                <w:sz w:val="22"/>
                <w:szCs w:val="22"/>
              </w:rPr>
              <w:t>Pediculosis</w:t>
            </w:r>
          </w:p>
        </w:tc>
        <w:tc>
          <w:tcPr>
            <w:tcW w:w="6768" w:type="dxa"/>
          </w:tcPr>
          <w:p w14:paraId="07460905" w14:textId="77777777" w:rsidR="00D3031F" w:rsidRPr="003801F6" w:rsidRDefault="00D3031F" w:rsidP="007121CD">
            <w:pPr>
              <w:pStyle w:val="BodyText"/>
              <w:keepNext/>
              <w:spacing w:before="60" w:after="60" w:line="240" w:lineRule="auto"/>
              <w:rPr>
                <w:rFonts w:ascii="Arial" w:hAnsi="Arial" w:cs="Arial"/>
              </w:rPr>
            </w:pPr>
            <w:r>
              <w:rPr>
                <w:rFonts w:ascii="Arial" w:hAnsi="Arial" w:cs="Arial"/>
              </w:rPr>
              <w:t>Infestation</w:t>
            </w:r>
            <w:r w:rsidRPr="003801F6">
              <w:rPr>
                <w:rFonts w:ascii="Arial" w:hAnsi="Arial" w:cs="Arial"/>
              </w:rPr>
              <w:t xml:space="preserve"> of </w:t>
            </w:r>
            <w:r>
              <w:rPr>
                <w:rFonts w:ascii="Arial" w:hAnsi="Arial" w:cs="Arial"/>
              </w:rPr>
              <w:t>Head Lice</w:t>
            </w:r>
            <w:r w:rsidRPr="003801F6">
              <w:rPr>
                <w:rFonts w:ascii="Arial" w:hAnsi="Arial" w:cs="Arial"/>
              </w:rPr>
              <w:t xml:space="preserve"> that is transmitted by having head-to-head contact with another person who has </w:t>
            </w:r>
            <w:r>
              <w:rPr>
                <w:rFonts w:ascii="Arial" w:hAnsi="Arial" w:cs="Arial"/>
              </w:rPr>
              <w:t>Head Lice</w:t>
            </w:r>
            <w:r w:rsidRPr="003801F6">
              <w:rPr>
                <w:rFonts w:ascii="Arial" w:hAnsi="Arial" w:cs="Arial"/>
              </w:rPr>
              <w:t xml:space="preserve">. </w:t>
            </w:r>
            <w:r>
              <w:rPr>
                <w:rFonts w:ascii="Arial" w:hAnsi="Arial" w:cs="Arial"/>
              </w:rPr>
              <w:t>Pediculosis</w:t>
            </w:r>
            <w:r w:rsidRPr="003801F6">
              <w:rPr>
                <w:rFonts w:ascii="Arial" w:hAnsi="Arial" w:cs="Arial"/>
              </w:rPr>
              <w:t xml:space="preserve"> does not contribute to the spread of any </w:t>
            </w:r>
            <w:r>
              <w:rPr>
                <w:rFonts w:ascii="Arial" w:hAnsi="Arial" w:cs="Arial"/>
              </w:rPr>
              <w:t>Infectious Disease</w:t>
            </w:r>
            <w:r w:rsidRPr="003801F6">
              <w:rPr>
                <w:rFonts w:ascii="Arial" w:hAnsi="Arial" w:cs="Arial"/>
              </w:rPr>
              <w:t>s, and outbreaks of this condition are common in schools and childcare facilities.</w:t>
            </w:r>
          </w:p>
        </w:tc>
      </w:tr>
      <w:tr w:rsidR="00D3031F" w:rsidRPr="003801F6" w14:paraId="532BB85D" w14:textId="77777777" w:rsidTr="0044646B">
        <w:tc>
          <w:tcPr>
            <w:tcW w:w="1843" w:type="dxa"/>
          </w:tcPr>
          <w:p w14:paraId="0DA69E54" w14:textId="77777777" w:rsidR="00D3031F" w:rsidRPr="003801F6" w:rsidRDefault="00D3031F" w:rsidP="00913DD0">
            <w:pPr>
              <w:keepNext/>
              <w:spacing w:before="60" w:after="60"/>
              <w:rPr>
                <w:rFonts w:ascii="Arial" w:hAnsi="Arial" w:cs="Arial"/>
                <w:b/>
                <w:sz w:val="22"/>
                <w:szCs w:val="22"/>
              </w:rPr>
            </w:pPr>
            <w:r>
              <w:rPr>
                <w:rFonts w:ascii="Arial" w:hAnsi="Arial" w:cs="Arial"/>
                <w:b/>
                <w:sz w:val="22"/>
                <w:szCs w:val="22"/>
              </w:rPr>
              <w:t>Recommended Minimum Exclusion Period</w:t>
            </w:r>
          </w:p>
        </w:tc>
        <w:tc>
          <w:tcPr>
            <w:tcW w:w="6768" w:type="dxa"/>
          </w:tcPr>
          <w:p w14:paraId="4C14C08D" w14:textId="77777777" w:rsidR="00D3031F" w:rsidRPr="003801F6" w:rsidRDefault="00D3031F" w:rsidP="00913DD0">
            <w:pPr>
              <w:pStyle w:val="BodyText"/>
              <w:keepNext/>
              <w:spacing w:before="60" w:after="60" w:line="240" w:lineRule="auto"/>
              <w:rPr>
                <w:rFonts w:ascii="Arial" w:hAnsi="Arial" w:cs="Arial"/>
              </w:rPr>
            </w:pPr>
            <w:r w:rsidRPr="003801F6">
              <w:rPr>
                <w:rFonts w:ascii="Arial" w:hAnsi="Arial" w:cs="Arial"/>
              </w:rPr>
              <w:t xml:space="preserve">The period recommended by the Department of Health for excluding any person from attending a children’s service to prevent the spread of </w:t>
            </w:r>
            <w:r>
              <w:rPr>
                <w:rFonts w:ascii="Arial" w:hAnsi="Arial" w:cs="Arial"/>
              </w:rPr>
              <w:t>Infectious Disease</w:t>
            </w:r>
            <w:r w:rsidRPr="003801F6">
              <w:rPr>
                <w:rFonts w:ascii="Arial" w:hAnsi="Arial" w:cs="Arial"/>
              </w:rPr>
              <w:t xml:space="preserve">s through interpersonal contact. The </w:t>
            </w:r>
            <w:r>
              <w:rPr>
                <w:rFonts w:ascii="Arial" w:hAnsi="Arial" w:cs="Arial"/>
              </w:rPr>
              <w:t>Exclusion</w:t>
            </w:r>
            <w:r w:rsidRPr="003801F6">
              <w:rPr>
                <w:rFonts w:ascii="Arial" w:hAnsi="Arial" w:cs="Arial"/>
              </w:rPr>
              <w:t xml:space="preserve"> </w:t>
            </w:r>
            <w:r>
              <w:rPr>
                <w:rFonts w:ascii="Arial" w:hAnsi="Arial" w:cs="Arial"/>
              </w:rPr>
              <w:t>t</w:t>
            </w:r>
            <w:r w:rsidRPr="003801F6">
              <w:rPr>
                <w:rFonts w:ascii="Arial" w:hAnsi="Arial" w:cs="Arial"/>
              </w:rPr>
              <w:t>able</w:t>
            </w:r>
            <w:r>
              <w:rPr>
                <w:rFonts w:ascii="Arial" w:hAnsi="Arial" w:cs="Arial"/>
              </w:rPr>
              <w:t xml:space="preserve"> is </w:t>
            </w:r>
            <w:r w:rsidRPr="003801F6">
              <w:rPr>
                <w:rFonts w:ascii="Arial" w:hAnsi="Arial" w:cs="Arial"/>
              </w:rPr>
              <w:t>published by the Department of Health</w:t>
            </w:r>
            <w:r>
              <w:rPr>
                <w:rFonts w:ascii="Arial" w:hAnsi="Arial" w:cs="Arial"/>
              </w:rPr>
              <w:t xml:space="preserve"> and </w:t>
            </w:r>
            <w:r w:rsidR="00333363">
              <w:rPr>
                <w:rFonts w:ascii="Arial" w:hAnsi="Arial" w:cs="Arial"/>
              </w:rPr>
              <w:t xml:space="preserve">can </w:t>
            </w:r>
            <w:r>
              <w:rPr>
                <w:rFonts w:ascii="Arial" w:hAnsi="Arial" w:cs="Arial"/>
              </w:rPr>
              <w:t xml:space="preserve">be viewed on their website (see </w:t>
            </w:r>
            <w:r w:rsidRPr="00913DD0">
              <w:rPr>
                <w:rFonts w:ascii="Arial" w:hAnsi="Arial" w:cs="Arial"/>
                <w:i/>
              </w:rPr>
              <w:t>Sources</w:t>
            </w:r>
            <w:r>
              <w:rPr>
                <w:rFonts w:ascii="Arial" w:hAnsi="Arial" w:cs="Arial"/>
              </w:rPr>
              <w:t xml:space="preserve">). </w:t>
            </w:r>
          </w:p>
        </w:tc>
      </w:tr>
      <w:tr w:rsidR="00D3031F" w:rsidRPr="003801F6" w14:paraId="1AAD2D7B" w14:textId="77777777" w:rsidTr="0044646B">
        <w:tc>
          <w:tcPr>
            <w:tcW w:w="1843" w:type="dxa"/>
          </w:tcPr>
          <w:p w14:paraId="4F4CAB24" w14:textId="77777777" w:rsidR="00D3031F" w:rsidRPr="00F47F57" w:rsidRDefault="00D3031F" w:rsidP="00B2037F">
            <w:pPr>
              <w:spacing w:before="60" w:after="60"/>
              <w:rPr>
                <w:rFonts w:ascii="Arial" w:hAnsi="Arial" w:cs="Arial"/>
                <w:b/>
                <w:sz w:val="22"/>
                <w:szCs w:val="22"/>
              </w:rPr>
            </w:pPr>
            <w:r>
              <w:rPr>
                <w:rFonts w:ascii="Arial" w:hAnsi="Arial" w:cs="Arial"/>
                <w:b/>
                <w:sz w:val="22"/>
                <w:szCs w:val="22"/>
              </w:rPr>
              <w:t>Serious Incident</w:t>
            </w:r>
          </w:p>
        </w:tc>
        <w:tc>
          <w:tcPr>
            <w:tcW w:w="6768" w:type="dxa"/>
          </w:tcPr>
          <w:p w14:paraId="4B4E585F" w14:textId="77777777" w:rsidR="00D3031F" w:rsidRDefault="00D3031F" w:rsidP="00B2037F">
            <w:pPr>
              <w:pStyle w:val="BodyText"/>
              <w:spacing w:before="60" w:after="60" w:line="240" w:lineRule="auto"/>
              <w:rPr>
                <w:rFonts w:ascii="Arial" w:hAnsi="Arial" w:cs="Arial"/>
              </w:rPr>
            </w:pPr>
            <w:r w:rsidRPr="002B3D72">
              <w:rPr>
                <w:rFonts w:ascii="Arial" w:hAnsi="Arial" w:cs="Arial"/>
              </w:rPr>
              <w:t xml:space="preserve">An incident resulting in the death of a child, or an injury, trauma or </w:t>
            </w:r>
            <w:r>
              <w:rPr>
                <w:rFonts w:ascii="Arial" w:hAnsi="Arial" w:cs="Arial"/>
              </w:rPr>
              <w:t>Illness</w:t>
            </w:r>
            <w:r w:rsidRPr="002B3D72">
              <w:rPr>
                <w:rFonts w:ascii="Arial" w:hAnsi="Arial" w:cs="Arial"/>
              </w:rPr>
              <w:t xml:space="preserve"> for which the attention of a registered medical practitioner, emergency services or hospital is sought or should have been sought. This also includes an incident in which a child appears to be missing, cannot be accounted for, is removed from the s</w:t>
            </w:r>
            <w:r>
              <w:rPr>
                <w:rFonts w:ascii="Arial" w:hAnsi="Arial" w:cs="Arial"/>
              </w:rPr>
              <w:t>ervice in contravention of the R</w:t>
            </w:r>
            <w:r w:rsidRPr="002B3D72">
              <w:rPr>
                <w:rFonts w:ascii="Arial" w:hAnsi="Arial" w:cs="Arial"/>
              </w:rPr>
              <w:t>egulations or is mistakenly locked in/out of the service premises (National Regulations 12</w:t>
            </w:r>
            <w:r>
              <w:rPr>
                <w:rFonts w:ascii="Arial" w:hAnsi="Arial" w:cs="Arial"/>
              </w:rPr>
              <w:t>).</w:t>
            </w:r>
          </w:p>
          <w:p w14:paraId="17A11B9E" w14:textId="77777777" w:rsidR="00D3031F" w:rsidRPr="002B3D72" w:rsidRDefault="00D3031F" w:rsidP="00420558">
            <w:pPr>
              <w:pStyle w:val="BodyText"/>
              <w:spacing w:before="60" w:after="60" w:line="240" w:lineRule="auto"/>
              <w:rPr>
                <w:rFonts w:ascii="Arial" w:hAnsi="Arial" w:cs="Arial"/>
              </w:rPr>
            </w:pPr>
            <w:r w:rsidRPr="002B3D72">
              <w:rPr>
                <w:rFonts w:ascii="Arial" w:hAnsi="Arial" w:cs="Arial"/>
              </w:rPr>
              <w:t xml:space="preserve">A </w:t>
            </w:r>
            <w:r>
              <w:rPr>
                <w:rFonts w:ascii="Arial" w:hAnsi="Arial" w:cs="Arial"/>
              </w:rPr>
              <w:t>Serious Incident</w:t>
            </w:r>
            <w:r w:rsidRPr="002B3D72">
              <w:rPr>
                <w:rFonts w:ascii="Arial" w:hAnsi="Arial" w:cs="Arial"/>
              </w:rPr>
              <w:t xml:space="preserve"> should be documented in an </w:t>
            </w:r>
            <w:r>
              <w:rPr>
                <w:rFonts w:ascii="Arial" w:hAnsi="Arial" w:cs="Arial"/>
                <w:i/>
              </w:rPr>
              <w:t>Incident, Injury, Trauma and Illness Record</w:t>
            </w:r>
            <w:r w:rsidRPr="002B3D72">
              <w:rPr>
                <w:rFonts w:ascii="Arial" w:hAnsi="Arial" w:cs="Arial"/>
              </w:rPr>
              <w:t xml:space="preserve"> (sample form available on the ACECQA website) as soon as possible and within 24 hours of the incident. The Regulatory Authority (</w:t>
            </w:r>
            <w:r w:rsidRPr="000B6475">
              <w:rPr>
                <w:rFonts w:ascii="Arial" w:hAnsi="Arial" w:cs="Arial"/>
              </w:rPr>
              <w:t xml:space="preserve">Department of </w:t>
            </w:r>
            <w:r w:rsidRPr="00EC596C">
              <w:rPr>
                <w:rFonts w:ascii="Arial" w:hAnsi="Arial" w:cs="Arial"/>
              </w:rPr>
              <w:t xml:space="preserve">Education &amp; </w:t>
            </w:r>
            <w:r>
              <w:rPr>
                <w:rFonts w:ascii="Arial" w:hAnsi="Arial" w:cs="Arial"/>
              </w:rPr>
              <w:t xml:space="preserve">Training </w:t>
            </w:r>
            <w:r w:rsidRPr="000B6475">
              <w:rPr>
                <w:rFonts w:ascii="Arial" w:hAnsi="Arial" w:cs="Arial"/>
              </w:rPr>
              <w:t>(DE</w:t>
            </w:r>
            <w:r>
              <w:rPr>
                <w:rFonts w:ascii="Arial" w:hAnsi="Arial" w:cs="Arial"/>
              </w:rPr>
              <w:t>T</w:t>
            </w:r>
            <w:r w:rsidRPr="000B6475">
              <w:rPr>
                <w:rFonts w:ascii="Arial" w:hAnsi="Arial" w:cs="Arial"/>
              </w:rPr>
              <w:t>)</w:t>
            </w:r>
            <w:r w:rsidRPr="002B3D72">
              <w:rPr>
                <w:rFonts w:ascii="Arial" w:hAnsi="Arial" w:cs="Arial"/>
              </w:rPr>
              <w:t xml:space="preserve">) must be notified within 24 hours of a </w:t>
            </w:r>
            <w:r>
              <w:rPr>
                <w:rFonts w:ascii="Arial" w:hAnsi="Arial" w:cs="Arial"/>
              </w:rPr>
              <w:t>Serious Incident</w:t>
            </w:r>
            <w:r w:rsidRPr="002B3D72">
              <w:rPr>
                <w:rFonts w:ascii="Arial" w:hAnsi="Arial" w:cs="Arial"/>
              </w:rPr>
              <w:t xml:space="preserve"> occurring at the service (National Regulations 176). Records are required to be retained for the periods specified in the National Regulations 183.</w:t>
            </w:r>
          </w:p>
        </w:tc>
      </w:tr>
    </w:tbl>
    <w:p w14:paraId="00B67A31" w14:textId="77777777" w:rsidR="00033539" w:rsidRPr="003801F6" w:rsidRDefault="0059580B" w:rsidP="0084212B">
      <w:pPr>
        <w:pStyle w:val="Heading1"/>
        <w:numPr>
          <w:ilvl w:val="0"/>
          <w:numId w:val="3"/>
        </w:numPr>
        <w:tabs>
          <w:tab w:val="num" w:pos="567"/>
        </w:tabs>
        <w:spacing w:before="360" w:after="60"/>
        <w:ind w:left="567" w:hanging="567"/>
        <w:rPr>
          <w:rFonts w:ascii="Arial" w:hAnsi="Arial" w:cs="Arial"/>
          <w:sz w:val="22"/>
          <w:szCs w:val="22"/>
        </w:rPr>
      </w:pPr>
      <w:r w:rsidRPr="003801F6">
        <w:rPr>
          <w:rFonts w:ascii="Arial" w:hAnsi="Arial" w:cs="Arial"/>
          <w:sz w:val="22"/>
          <w:szCs w:val="22"/>
        </w:rPr>
        <w:t>Policy</w:t>
      </w:r>
    </w:p>
    <w:p w14:paraId="737A473F" w14:textId="77777777" w:rsidR="005D4B79" w:rsidRPr="005D4B79" w:rsidRDefault="005D4B79" w:rsidP="005D4B79">
      <w:pPr>
        <w:pStyle w:val="BodyText3ptAfter"/>
        <w:spacing w:before="0" w:line="240" w:lineRule="auto"/>
        <w:ind w:left="567"/>
        <w:rPr>
          <w:rFonts w:eastAsia="Arial" w:cs="Arial"/>
          <w:sz w:val="22"/>
          <w:szCs w:val="22"/>
        </w:rPr>
      </w:pPr>
      <w:r w:rsidRPr="005D4B79">
        <w:rPr>
          <w:rFonts w:eastAsia="Arial" w:cs="Arial"/>
          <w:sz w:val="22"/>
          <w:szCs w:val="22"/>
        </w:rPr>
        <w:t>Melton City Council children’s services is committed to:</w:t>
      </w:r>
    </w:p>
    <w:p w14:paraId="350C247D" w14:textId="77777777" w:rsidR="009F0944" w:rsidRPr="003801F6" w:rsidRDefault="009F0944" w:rsidP="0084212B">
      <w:pPr>
        <w:pStyle w:val="Bullets1"/>
        <w:numPr>
          <w:ilvl w:val="0"/>
          <w:numId w:val="2"/>
        </w:numPr>
        <w:tabs>
          <w:tab w:val="clear" w:pos="360"/>
          <w:tab w:val="left" w:pos="1134"/>
        </w:tabs>
        <w:spacing w:line="240" w:lineRule="auto"/>
        <w:ind w:left="1134" w:hanging="567"/>
        <w:rPr>
          <w:rFonts w:eastAsia="Arial" w:cs="Arial"/>
          <w:sz w:val="22"/>
          <w:szCs w:val="22"/>
        </w:rPr>
      </w:pPr>
      <w:r w:rsidRPr="003801F6">
        <w:rPr>
          <w:rFonts w:eastAsia="Arial" w:cs="Arial"/>
          <w:sz w:val="22"/>
          <w:szCs w:val="22"/>
        </w:rPr>
        <w:t>providing a safe and healthy environment for all children, staff and any other persons attending the service</w:t>
      </w:r>
    </w:p>
    <w:p w14:paraId="2DE0A44E" w14:textId="77777777" w:rsidR="009F0944" w:rsidRPr="003801F6" w:rsidRDefault="009F0944" w:rsidP="0084212B">
      <w:pPr>
        <w:pStyle w:val="Bullets1"/>
        <w:numPr>
          <w:ilvl w:val="0"/>
          <w:numId w:val="2"/>
        </w:numPr>
        <w:tabs>
          <w:tab w:val="clear" w:pos="360"/>
          <w:tab w:val="left" w:pos="1134"/>
        </w:tabs>
        <w:spacing w:line="240" w:lineRule="auto"/>
        <w:ind w:left="1134" w:hanging="567"/>
        <w:rPr>
          <w:rFonts w:eastAsia="Arial" w:cs="Arial"/>
          <w:sz w:val="22"/>
          <w:szCs w:val="22"/>
        </w:rPr>
      </w:pPr>
      <w:r w:rsidRPr="003801F6">
        <w:rPr>
          <w:rFonts w:eastAsia="Arial" w:cs="Arial"/>
          <w:sz w:val="22"/>
          <w:szCs w:val="22"/>
        </w:rPr>
        <w:t xml:space="preserve">responding to the needs of the child or adult who presents with symptoms of an </w:t>
      </w:r>
      <w:r w:rsidR="00B605FC">
        <w:rPr>
          <w:rFonts w:eastAsia="Arial" w:cs="Arial"/>
          <w:sz w:val="22"/>
          <w:szCs w:val="22"/>
        </w:rPr>
        <w:t>Infectious Disease</w:t>
      </w:r>
      <w:r w:rsidRPr="003801F6">
        <w:rPr>
          <w:rFonts w:eastAsia="Arial" w:cs="Arial"/>
          <w:sz w:val="22"/>
          <w:szCs w:val="22"/>
        </w:rPr>
        <w:t xml:space="preserve"> or </w:t>
      </w:r>
      <w:r w:rsidR="00B605FC">
        <w:rPr>
          <w:rFonts w:eastAsia="Arial" w:cs="Arial"/>
          <w:sz w:val="22"/>
          <w:szCs w:val="22"/>
        </w:rPr>
        <w:t>Infestation</w:t>
      </w:r>
      <w:r w:rsidRPr="003801F6">
        <w:rPr>
          <w:rFonts w:eastAsia="Arial" w:cs="Arial"/>
          <w:sz w:val="22"/>
          <w:szCs w:val="22"/>
        </w:rPr>
        <w:t xml:space="preserve"> while attending the service</w:t>
      </w:r>
    </w:p>
    <w:p w14:paraId="1E0C1676" w14:textId="77777777" w:rsidR="009F0944" w:rsidRPr="003801F6" w:rsidRDefault="009F0944" w:rsidP="0084212B">
      <w:pPr>
        <w:pStyle w:val="Bullets1"/>
        <w:numPr>
          <w:ilvl w:val="0"/>
          <w:numId w:val="2"/>
        </w:numPr>
        <w:tabs>
          <w:tab w:val="clear" w:pos="360"/>
          <w:tab w:val="left" w:pos="1134"/>
        </w:tabs>
        <w:spacing w:line="240" w:lineRule="auto"/>
        <w:ind w:left="1134" w:hanging="567"/>
        <w:rPr>
          <w:rFonts w:eastAsia="Arial" w:cs="Arial"/>
          <w:sz w:val="22"/>
          <w:szCs w:val="22"/>
        </w:rPr>
      </w:pPr>
      <w:r w:rsidRPr="003801F6">
        <w:rPr>
          <w:rFonts w:eastAsia="Arial" w:cs="Arial"/>
          <w:sz w:val="22"/>
          <w:szCs w:val="22"/>
        </w:rPr>
        <w:t xml:space="preserve">complying with current </w:t>
      </w:r>
      <w:r w:rsidR="00B605FC">
        <w:rPr>
          <w:rFonts w:eastAsia="Arial" w:cs="Arial"/>
          <w:sz w:val="22"/>
          <w:szCs w:val="22"/>
        </w:rPr>
        <w:t>Exclusion</w:t>
      </w:r>
      <w:r w:rsidRPr="003801F6">
        <w:rPr>
          <w:rFonts w:eastAsia="Arial" w:cs="Arial"/>
          <w:sz w:val="22"/>
          <w:szCs w:val="22"/>
        </w:rPr>
        <w:t xml:space="preserve"> schedules and guidelines set by the Department of Health</w:t>
      </w:r>
    </w:p>
    <w:p w14:paraId="50C66357" w14:textId="77777777" w:rsidR="009F0944" w:rsidRPr="003801F6" w:rsidRDefault="009F0944" w:rsidP="0084212B">
      <w:pPr>
        <w:pStyle w:val="Bullets1"/>
        <w:numPr>
          <w:ilvl w:val="0"/>
          <w:numId w:val="2"/>
        </w:numPr>
        <w:tabs>
          <w:tab w:val="clear" w:pos="360"/>
          <w:tab w:val="left" w:pos="1134"/>
        </w:tabs>
        <w:spacing w:line="240" w:lineRule="auto"/>
        <w:ind w:left="1134" w:hanging="567"/>
        <w:rPr>
          <w:rFonts w:eastAsia="Arial" w:cs="Arial"/>
          <w:sz w:val="22"/>
          <w:szCs w:val="22"/>
        </w:rPr>
      </w:pPr>
      <w:r w:rsidRPr="003801F6">
        <w:rPr>
          <w:rFonts w:eastAsia="Arial" w:cs="Arial"/>
          <w:sz w:val="22"/>
          <w:szCs w:val="22"/>
        </w:rPr>
        <w:t xml:space="preserve">providing up-to-date information and resources for families and staff regarding protection of all children from </w:t>
      </w:r>
      <w:r w:rsidR="00B605FC">
        <w:rPr>
          <w:rFonts w:eastAsia="Arial" w:cs="Arial"/>
          <w:sz w:val="22"/>
          <w:szCs w:val="22"/>
        </w:rPr>
        <w:t>Infectious Disease</w:t>
      </w:r>
      <w:r w:rsidRPr="003801F6">
        <w:rPr>
          <w:rFonts w:eastAsia="Arial" w:cs="Arial"/>
          <w:sz w:val="22"/>
          <w:szCs w:val="22"/>
        </w:rPr>
        <w:t xml:space="preserve">s and </w:t>
      </w:r>
      <w:r w:rsidR="00B2037F">
        <w:rPr>
          <w:rFonts w:eastAsia="Arial" w:cs="Arial"/>
          <w:sz w:val="22"/>
          <w:szCs w:val="22"/>
        </w:rPr>
        <w:t>BBV’s</w:t>
      </w:r>
      <w:r w:rsidRPr="003801F6">
        <w:rPr>
          <w:rFonts w:eastAsia="Arial" w:cs="Arial"/>
          <w:sz w:val="22"/>
          <w:szCs w:val="22"/>
        </w:rPr>
        <w:t xml:space="preserve">, management of </w:t>
      </w:r>
      <w:r w:rsidR="00B605FC">
        <w:rPr>
          <w:rFonts w:eastAsia="Arial" w:cs="Arial"/>
          <w:sz w:val="22"/>
          <w:szCs w:val="22"/>
        </w:rPr>
        <w:t>Infestation</w:t>
      </w:r>
      <w:r w:rsidRPr="003801F6">
        <w:rPr>
          <w:rFonts w:eastAsia="Arial" w:cs="Arial"/>
          <w:sz w:val="22"/>
          <w:szCs w:val="22"/>
        </w:rPr>
        <w:t>s and immunisation programs.</w:t>
      </w:r>
    </w:p>
    <w:p w14:paraId="65DDDC77" w14:textId="77777777" w:rsidR="00E20DC9" w:rsidRDefault="00913DD0" w:rsidP="00F82B2F">
      <w:pPr>
        <w:pStyle w:val="Bullets1"/>
        <w:numPr>
          <w:ilvl w:val="0"/>
          <w:numId w:val="0"/>
        </w:numPr>
        <w:tabs>
          <w:tab w:val="left" w:pos="1134"/>
        </w:tabs>
        <w:spacing w:before="120" w:line="240" w:lineRule="auto"/>
        <w:ind w:left="567"/>
        <w:rPr>
          <w:rFonts w:eastAsia="Arial" w:cs="Arial"/>
          <w:sz w:val="22"/>
          <w:szCs w:val="22"/>
        </w:rPr>
      </w:pPr>
      <w:r w:rsidRPr="00913DD0">
        <w:rPr>
          <w:rFonts w:eastAsia="Arial" w:cs="Arial"/>
          <w:sz w:val="22"/>
          <w:szCs w:val="22"/>
        </w:rPr>
        <w:t>Melton City C</w:t>
      </w:r>
      <w:r>
        <w:rPr>
          <w:rFonts w:eastAsia="Arial" w:cs="Arial"/>
          <w:sz w:val="22"/>
          <w:szCs w:val="22"/>
        </w:rPr>
        <w:t xml:space="preserve">ouncil </w:t>
      </w:r>
      <w:r w:rsidRPr="003801F6">
        <w:rPr>
          <w:rFonts w:eastAsia="Arial" w:cs="Arial"/>
          <w:sz w:val="22"/>
          <w:szCs w:val="22"/>
        </w:rPr>
        <w:t xml:space="preserve">children’s services </w:t>
      </w:r>
      <w:r w:rsidR="0036537F" w:rsidRPr="003801F6">
        <w:rPr>
          <w:rFonts w:eastAsia="Arial" w:cs="Arial"/>
          <w:sz w:val="22"/>
          <w:szCs w:val="22"/>
        </w:rPr>
        <w:t xml:space="preserve">supports the Immunise Australia Program and National Immunisation Program (NIP), which is currently recommended by the National Health and Medical Research Council (NHMRC) and supported </w:t>
      </w:r>
      <w:r w:rsidR="00E20DC9">
        <w:rPr>
          <w:rFonts w:eastAsia="Arial" w:cs="Arial"/>
          <w:sz w:val="22"/>
          <w:szCs w:val="22"/>
        </w:rPr>
        <w:t>by the Commonwealth Government.</w:t>
      </w:r>
    </w:p>
    <w:p w14:paraId="0B5FB599" w14:textId="77777777" w:rsidR="00C37171" w:rsidRPr="003801F6" w:rsidRDefault="0036537F" w:rsidP="00F82B2F">
      <w:pPr>
        <w:pStyle w:val="Bullets1"/>
        <w:numPr>
          <w:ilvl w:val="0"/>
          <w:numId w:val="0"/>
        </w:numPr>
        <w:tabs>
          <w:tab w:val="left" w:pos="1134"/>
        </w:tabs>
        <w:spacing w:before="120" w:line="240" w:lineRule="auto"/>
        <w:ind w:left="567"/>
        <w:rPr>
          <w:rFonts w:cs="Arial"/>
          <w:sz w:val="22"/>
          <w:szCs w:val="22"/>
        </w:rPr>
      </w:pPr>
      <w:r w:rsidRPr="003801F6">
        <w:rPr>
          <w:rFonts w:eastAsia="Arial" w:cs="Arial"/>
          <w:sz w:val="22"/>
          <w:szCs w:val="22"/>
        </w:rPr>
        <w:lastRenderedPageBreak/>
        <w:t xml:space="preserve">All </w:t>
      </w:r>
      <w:r w:rsidR="00913DD0">
        <w:rPr>
          <w:rFonts w:eastAsia="Arial" w:cs="Arial"/>
          <w:sz w:val="22"/>
          <w:szCs w:val="22"/>
        </w:rPr>
        <w:t>e</w:t>
      </w:r>
      <w:r w:rsidR="00C740E9">
        <w:rPr>
          <w:rFonts w:eastAsia="Arial" w:cs="Arial"/>
          <w:sz w:val="22"/>
          <w:szCs w:val="22"/>
        </w:rPr>
        <w:t>ducator</w:t>
      </w:r>
      <w:r w:rsidRPr="003801F6">
        <w:rPr>
          <w:rFonts w:eastAsia="Arial" w:cs="Arial"/>
          <w:sz w:val="22"/>
          <w:szCs w:val="22"/>
        </w:rPr>
        <w:t xml:space="preserve">s/staff at Melton City Council children’s services are committed to preventing the spread of vaccine-preventable diseases through simple hygiene practices such as hand washing, effective cleaning procedures, monitoring immunisation records and complying with recommended </w:t>
      </w:r>
      <w:r w:rsidR="00B605FC">
        <w:rPr>
          <w:rFonts w:eastAsia="Arial" w:cs="Arial"/>
          <w:sz w:val="22"/>
          <w:szCs w:val="22"/>
        </w:rPr>
        <w:t>Exclusion</w:t>
      </w:r>
      <w:r w:rsidRPr="003801F6">
        <w:rPr>
          <w:rFonts w:eastAsia="Arial" w:cs="Arial"/>
          <w:sz w:val="22"/>
          <w:szCs w:val="22"/>
        </w:rPr>
        <w:t xml:space="preserve"> guidelines and timeframes for children and </w:t>
      </w:r>
      <w:r w:rsidR="00913DD0">
        <w:rPr>
          <w:rFonts w:eastAsia="Arial" w:cs="Arial"/>
          <w:sz w:val="22"/>
          <w:szCs w:val="22"/>
        </w:rPr>
        <w:t>e</w:t>
      </w:r>
      <w:r w:rsidR="00C740E9">
        <w:rPr>
          <w:rFonts w:eastAsia="Arial" w:cs="Arial"/>
          <w:sz w:val="22"/>
          <w:szCs w:val="22"/>
        </w:rPr>
        <w:t>ducator</w:t>
      </w:r>
      <w:r w:rsidRPr="003801F6">
        <w:rPr>
          <w:rFonts w:eastAsia="Arial" w:cs="Arial"/>
          <w:sz w:val="22"/>
          <w:szCs w:val="22"/>
        </w:rPr>
        <w:t>s/staff.</w:t>
      </w:r>
    </w:p>
    <w:p w14:paraId="71C6656D" w14:textId="77777777" w:rsidR="0036537F" w:rsidRPr="003801F6" w:rsidRDefault="0036537F" w:rsidP="0084212B">
      <w:pPr>
        <w:pStyle w:val="Heading1"/>
        <w:numPr>
          <w:ilvl w:val="0"/>
          <w:numId w:val="3"/>
        </w:numPr>
        <w:tabs>
          <w:tab w:val="num" w:pos="567"/>
        </w:tabs>
        <w:spacing w:before="360" w:after="60"/>
        <w:ind w:left="567" w:hanging="567"/>
        <w:rPr>
          <w:rFonts w:ascii="Arial" w:hAnsi="Arial" w:cs="Arial"/>
          <w:sz w:val="22"/>
          <w:szCs w:val="22"/>
        </w:rPr>
      </w:pPr>
      <w:r w:rsidRPr="003801F6">
        <w:rPr>
          <w:rFonts w:ascii="Arial" w:hAnsi="Arial" w:cs="Arial"/>
          <w:sz w:val="22"/>
          <w:szCs w:val="22"/>
        </w:rPr>
        <w:t>Responsibility/Accountability</w:t>
      </w:r>
    </w:p>
    <w:p w14:paraId="632E054D" w14:textId="77777777" w:rsidR="0036537F" w:rsidRPr="003801F6" w:rsidRDefault="00D3031F" w:rsidP="0084212B">
      <w:pPr>
        <w:pStyle w:val="Heading1"/>
        <w:numPr>
          <w:ilvl w:val="1"/>
          <w:numId w:val="3"/>
        </w:numPr>
        <w:tabs>
          <w:tab w:val="left" w:pos="1134"/>
        </w:tabs>
        <w:spacing w:before="0" w:after="60"/>
        <w:ind w:left="1134" w:hanging="567"/>
        <w:rPr>
          <w:rFonts w:ascii="Arial" w:hAnsi="Arial" w:cs="Arial"/>
          <w:b w:val="0"/>
          <w:sz w:val="22"/>
          <w:szCs w:val="22"/>
        </w:rPr>
      </w:pPr>
      <w:r w:rsidRPr="0026197F">
        <w:rPr>
          <w:rFonts w:ascii="Arial" w:hAnsi="Arial" w:cs="Arial"/>
          <w:b w:val="0"/>
          <w:sz w:val="22"/>
          <w:szCs w:val="22"/>
        </w:rPr>
        <w:t>The Approved Provider, according to Regulations is responsible for the implementation of this policy. This will be achieved through the Leadership Group and their service staff:</w:t>
      </w:r>
    </w:p>
    <w:p w14:paraId="778E3ACE" w14:textId="77777777" w:rsidR="00674318" w:rsidRPr="003801F6"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where there is an occurrence of an </w:t>
      </w:r>
      <w:r w:rsidR="00B605FC">
        <w:rPr>
          <w:rFonts w:eastAsia="Arial" w:cs="Arial"/>
          <w:sz w:val="22"/>
          <w:szCs w:val="22"/>
        </w:rPr>
        <w:t>Infectious Disease</w:t>
      </w:r>
      <w:r w:rsidRPr="003801F6">
        <w:rPr>
          <w:rFonts w:eastAsia="Arial" w:cs="Arial"/>
          <w:sz w:val="22"/>
          <w:szCs w:val="22"/>
        </w:rPr>
        <w:t xml:space="preserve"> at the service, reasonable steps are taken to prevent the spread of that </w:t>
      </w:r>
      <w:r w:rsidR="00B605FC">
        <w:rPr>
          <w:rFonts w:eastAsia="Arial" w:cs="Arial"/>
          <w:sz w:val="22"/>
          <w:szCs w:val="22"/>
        </w:rPr>
        <w:t>Infectious Disease</w:t>
      </w:r>
      <w:r w:rsidR="00F82B2F">
        <w:rPr>
          <w:rFonts w:eastAsia="Arial" w:cs="Arial"/>
          <w:sz w:val="22"/>
          <w:szCs w:val="22"/>
        </w:rPr>
        <w:t xml:space="preserve"> (</w:t>
      </w:r>
      <w:r w:rsidR="00E20DC9" w:rsidRPr="003801F6">
        <w:rPr>
          <w:rFonts w:eastAsia="Arial" w:cs="Arial"/>
          <w:sz w:val="22"/>
          <w:szCs w:val="22"/>
        </w:rPr>
        <w:t xml:space="preserve">National </w:t>
      </w:r>
      <w:r w:rsidR="00A37683">
        <w:rPr>
          <w:rFonts w:eastAsia="Arial" w:cs="Arial"/>
          <w:sz w:val="22"/>
          <w:szCs w:val="22"/>
        </w:rPr>
        <w:t>Regulation</w:t>
      </w:r>
      <w:r w:rsidR="00333363">
        <w:rPr>
          <w:rFonts w:eastAsia="Arial" w:cs="Arial"/>
          <w:sz w:val="22"/>
          <w:szCs w:val="22"/>
        </w:rPr>
        <w:t xml:space="preserve"> 88(1))</w:t>
      </w:r>
    </w:p>
    <w:p w14:paraId="2672D6E4" w14:textId="77777777" w:rsidR="00674318" w:rsidRPr="003801F6"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where there is an occurrence of an </w:t>
      </w:r>
      <w:r w:rsidR="00B605FC">
        <w:rPr>
          <w:rFonts w:eastAsia="Arial" w:cs="Arial"/>
          <w:sz w:val="22"/>
          <w:szCs w:val="22"/>
        </w:rPr>
        <w:t>Infectious Disease</w:t>
      </w:r>
      <w:r w:rsidRPr="003801F6">
        <w:rPr>
          <w:rFonts w:eastAsia="Arial" w:cs="Arial"/>
          <w:sz w:val="22"/>
          <w:szCs w:val="22"/>
        </w:rPr>
        <w:t xml:space="preserve"> at the service, a parent/guardian or authorised emergency contact of each child at the service is notified of the occurrence as soon as is practicable (</w:t>
      </w:r>
      <w:r w:rsidR="00E20DC9" w:rsidRPr="003801F6">
        <w:rPr>
          <w:rFonts w:eastAsia="Arial" w:cs="Arial"/>
          <w:sz w:val="22"/>
          <w:szCs w:val="22"/>
        </w:rPr>
        <w:t xml:space="preserve">National </w:t>
      </w:r>
      <w:r w:rsidR="00333363">
        <w:rPr>
          <w:rFonts w:eastAsia="Arial" w:cs="Arial"/>
          <w:sz w:val="22"/>
          <w:szCs w:val="22"/>
        </w:rPr>
        <w:t>Regulation 88(2))</w:t>
      </w:r>
    </w:p>
    <w:p w14:paraId="1EAAAB97" w14:textId="77777777" w:rsidR="00674318" w:rsidRPr="003801F6"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information from the Department of Health about the </w:t>
      </w:r>
      <w:r w:rsidR="00B605FC">
        <w:rPr>
          <w:rFonts w:eastAsia="Arial" w:cs="Arial"/>
          <w:sz w:val="22"/>
          <w:szCs w:val="22"/>
        </w:rPr>
        <w:t>Recommended Minimum Exclusion Period</w:t>
      </w:r>
      <w:r w:rsidRPr="003801F6">
        <w:rPr>
          <w:rFonts w:eastAsia="Arial" w:cs="Arial"/>
          <w:sz w:val="22"/>
          <w:szCs w:val="22"/>
        </w:rPr>
        <w:t xml:space="preserve">s (refer to </w:t>
      </w:r>
      <w:r w:rsidRPr="003A5EE7">
        <w:rPr>
          <w:rFonts w:eastAsia="Arial" w:cs="Arial"/>
          <w:i/>
          <w:sz w:val="22"/>
          <w:szCs w:val="22"/>
        </w:rPr>
        <w:t>Definitions</w:t>
      </w:r>
      <w:r w:rsidRPr="003801F6">
        <w:rPr>
          <w:rFonts w:eastAsia="Arial" w:cs="Arial"/>
          <w:sz w:val="22"/>
          <w:szCs w:val="22"/>
        </w:rPr>
        <w:t xml:space="preserve">), is available to all stakeholders and is adhered to in the event of an outbreak of an </w:t>
      </w:r>
      <w:r w:rsidR="00B605FC">
        <w:rPr>
          <w:rFonts w:eastAsia="Arial" w:cs="Arial"/>
          <w:sz w:val="22"/>
          <w:szCs w:val="22"/>
        </w:rPr>
        <w:t>Infectious Disease</w:t>
      </w:r>
      <w:r w:rsidRPr="003801F6">
        <w:rPr>
          <w:rFonts w:eastAsia="Arial" w:cs="Arial"/>
          <w:sz w:val="22"/>
          <w:szCs w:val="22"/>
        </w:rPr>
        <w:t xml:space="preserve"> (as designated by the Department of Health – refer to </w:t>
      </w:r>
      <w:r w:rsidRPr="003A5EE7">
        <w:rPr>
          <w:rFonts w:eastAsia="Arial" w:cs="Arial"/>
          <w:i/>
          <w:sz w:val="22"/>
          <w:szCs w:val="22"/>
        </w:rPr>
        <w:t>Definitions</w:t>
      </w:r>
      <w:r w:rsidRPr="003801F6">
        <w:rPr>
          <w:rFonts w:eastAsia="Arial" w:cs="Arial"/>
          <w:sz w:val="22"/>
          <w:szCs w:val="22"/>
        </w:rPr>
        <w:t>)</w:t>
      </w:r>
    </w:p>
    <w:p w14:paraId="148593A1" w14:textId="77777777" w:rsidR="00674318" w:rsidRPr="003801F6" w:rsidRDefault="00674318" w:rsidP="009053CA">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parent/guardian and </w:t>
      </w:r>
      <w:r w:rsidR="00ED51FA">
        <w:rPr>
          <w:rFonts w:eastAsia="Arial" w:cs="Arial"/>
          <w:sz w:val="22"/>
          <w:szCs w:val="22"/>
        </w:rPr>
        <w:t>DET</w:t>
      </w:r>
      <w:r w:rsidR="00913DD0">
        <w:rPr>
          <w:rFonts w:eastAsia="Arial" w:cs="Arial"/>
          <w:sz w:val="22"/>
          <w:szCs w:val="22"/>
        </w:rPr>
        <w:t xml:space="preserve"> </w:t>
      </w:r>
      <w:r w:rsidRPr="003801F6">
        <w:rPr>
          <w:rFonts w:eastAsia="Arial" w:cs="Arial"/>
          <w:sz w:val="22"/>
          <w:szCs w:val="22"/>
        </w:rPr>
        <w:t>are informed within 24 hours of becoming aware that an enrolled child is suffering from:</w:t>
      </w:r>
    </w:p>
    <w:p w14:paraId="637D3DCF" w14:textId="77777777" w:rsidR="00674318" w:rsidRPr="00F82B2F" w:rsidRDefault="003A5EE7" w:rsidP="0084212B">
      <w:pPr>
        <w:pStyle w:val="Bullets1"/>
        <w:numPr>
          <w:ilvl w:val="0"/>
          <w:numId w:val="7"/>
        </w:numPr>
        <w:tabs>
          <w:tab w:val="left" w:pos="2268"/>
        </w:tabs>
        <w:spacing w:line="240" w:lineRule="auto"/>
        <w:ind w:left="2268" w:hanging="567"/>
        <w:rPr>
          <w:rFonts w:eastAsia="Arial" w:cs="Arial"/>
          <w:sz w:val="22"/>
          <w:szCs w:val="22"/>
        </w:rPr>
      </w:pPr>
      <w:r>
        <w:rPr>
          <w:rFonts w:eastAsia="Arial" w:cs="Arial"/>
          <w:sz w:val="22"/>
          <w:szCs w:val="22"/>
        </w:rPr>
        <w:t>Pertussis</w:t>
      </w:r>
    </w:p>
    <w:p w14:paraId="56B9227D" w14:textId="77777777" w:rsidR="00674318" w:rsidRPr="00F82B2F" w:rsidRDefault="003A5EE7" w:rsidP="0084212B">
      <w:pPr>
        <w:pStyle w:val="Bullets1"/>
        <w:numPr>
          <w:ilvl w:val="0"/>
          <w:numId w:val="7"/>
        </w:numPr>
        <w:tabs>
          <w:tab w:val="left" w:pos="2268"/>
        </w:tabs>
        <w:spacing w:line="240" w:lineRule="auto"/>
        <w:ind w:left="2268" w:hanging="567"/>
        <w:rPr>
          <w:rFonts w:eastAsia="Arial" w:cs="Arial"/>
          <w:sz w:val="22"/>
          <w:szCs w:val="22"/>
        </w:rPr>
      </w:pPr>
      <w:r>
        <w:rPr>
          <w:rFonts w:eastAsia="Arial" w:cs="Arial"/>
          <w:sz w:val="22"/>
          <w:szCs w:val="22"/>
        </w:rPr>
        <w:t>Poliomyelitis</w:t>
      </w:r>
    </w:p>
    <w:p w14:paraId="176CEBA8" w14:textId="77777777" w:rsidR="00674318" w:rsidRPr="00F82B2F" w:rsidRDefault="00913DD0" w:rsidP="0084212B">
      <w:pPr>
        <w:pStyle w:val="Bullets1"/>
        <w:numPr>
          <w:ilvl w:val="0"/>
          <w:numId w:val="7"/>
        </w:numPr>
        <w:tabs>
          <w:tab w:val="left" w:pos="2268"/>
        </w:tabs>
        <w:spacing w:line="240" w:lineRule="auto"/>
        <w:ind w:left="2268" w:hanging="567"/>
        <w:rPr>
          <w:rFonts w:eastAsia="Arial" w:cs="Arial"/>
          <w:sz w:val="22"/>
          <w:szCs w:val="22"/>
        </w:rPr>
      </w:pPr>
      <w:r>
        <w:rPr>
          <w:rFonts w:eastAsia="Arial" w:cs="Arial"/>
          <w:sz w:val="22"/>
          <w:szCs w:val="22"/>
        </w:rPr>
        <w:t>Measles</w:t>
      </w:r>
    </w:p>
    <w:p w14:paraId="48994221" w14:textId="77777777" w:rsidR="00674318" w:rsidRPr="00F82B2F" w:rsidRDefault="00913DD0" w:rsidP="0084212B">
      <w:pPr>
        <w:pStyle w:val="Bullets1"/>
        <w:numPr>
          <w:ilvl w:val="0"/>
          <w:numId w:val="7"/>
        </w:numPr>
        <w:tabs>
          <w:tab w:val="left" w:pos="2268"/>
        </w:tabs>
        <w:spacing w:line="240" w:lineRule="auto"/>
        <w:ind w:left="2268" w:hanging="567"/>
        <w:rPr>
          <w:rFonts w:eastAsia="Arial" w:cs="Arial"/>
          <w:sz w:val="22"/>
          <w:szCs w:val="22"/>
        </w:rPr>
      </w:pPr>
      <w:r>
        <w:rPr>
          <w:rFonts w:eastAsia="Arial" w:cs="Arial"/>
          <w:sz w:val="22"/>
          <w:szCs w:val="22"/>
        </w:rPr>
        <w:t>Mumps</w:t>
      </w:r>
    </w:p>
    <w:p w14:paraId="3A8ACB5F" w14:textId="77777777" w:rsidR="00674318" w:rsidRPr="00F82B2F" w:rsidRDefault="00674318" w:rsidP="0084212B">
      <w:pPr>
        <w:pStyle w:val="Bullets1"/>
        <w:numPr>
          <w:ilvl w:val="0"/>
          <w:numId w:val="7"/>
        </w:numPr>
        <w:tabs>
          <w:tab w:val="left" w:pos="2268"/>
        </w:tabs>
        <w:spacing w:line="240" w:lineRule="auto"/>
        <w:ind w:left="2268" w:hanging="567"/>
        <w:rPr>
          <w:rFonts w:eastAsia="Arial" w:cs="Arial"/>
          <w:sz w:val="22"/>
          <w:szCs w:val="22"/>
        </w:rPr>
      </w:pPr>
      <w:r w:rsidRPr="00F82B2F">
        <w:rPr>
          <w:rFonts w:eastAsia="Arial" w:cs="Arial"/>
          <w:sz w:val="22"/>
          <w:szCs w:val="22"/>
        </w:rPr>
        <w:t>Rubella</w:t>
      </w:r>
    </w:p>
    <w:p w14:paraId="79A8DE1D" w14:textId="77777777" w:rsidR="00674318" w:rsidRPr="00F82B2F" w:rsidRDefault="00601BD5" w:rsidP="0084212B">
      <w:pPr>
        <w:pStyle w:val="Bullets1"/>
        <w:numPr>
          <w:ilvl w:val="0"/>
          <w:numId w:val="7"/>
        </w:numPr>
        <w:tabs>
          <w:tab w:val="left" w:pos="2268"/>
        </w:tabs>
        <w:spacing w:line="240" w:lineRule="auto"/>
        <w:ind w:left="2268" w:hanging="567"/>
        <w:rPr>
          <w:rFonts w:eastAsia="Arial" w:cs="Arial"/>
          <w:sz w:val="22"/>
          <w:szCs w:val="22"/>
        </w:rPr>
      </w:pPr>
      <w:r>
        <w:rPr>
          <w:rFonts w:eastAsia="Arial" w:cs="Arial"/>
          <w:sz w:val="22"/>
          <w:szCs w:val="22"/>
        </w:rPr>
        <w:t>Meningococcal C</w:t>
      </w:r>
    </w:p>
    <w:p w14:paraId="5E5E003C" w14:textId="77777777" w:rsidR="00674318" w:rsidRPr="003801F6" w:rsidRDefault="00674318" w:rsidP="003801F6">
      <w:pPr>
        <w:pStyle w:val="Bullets1"/>
        <w:numPr>
          <w:ilvl w:val="0"/>
          <w:numId w:val="0"/>
        </w:numPr>
        <w:tabs>
          <w:tab w:val="left" w:pos="1701"/>
        </w:tabs>
        <w:ind w:left="1701"/>
        <w:rPr>
          <w:rFonts w:cs="Arial"/>
          <w:i/>
          <w:sz w:val="22"/>
          <w:szCs w:val="22"/>
        </w:rPr>
      </w:pPr>
      <w:r w:rsidRPr="003801F6">
        <w:rPr>
          <w:rFonts w:cs="Arial"/>
          <w:sz w:val="22"/>
          <w:szCs w:val="22"/>
        </w:rPr>
        <w:t xml:space="preserve">as required under </w:t>
      </w:r>
      <w:r w:rsidR="00A37683">
        <w:rPr>
          <w:rFonts w:cs="Arial"/>
          <w:sz w:val="22"/>
          <w:szCs w:val="22"/>
        </w:rPr>
        <w:t>Regulation</w:t>
      </w:r>
      <w:r w:rsidRPr="003801F6">
        <w:rPr>
          <w:rFonts w:cs="Arial"/>
          <w:sz w:val="22"/>
          <w:szCs w:val="22"/>
        </w:rPr>
        <w:t xml:space="preserve"> 84(1) of the </w:t>
      </w:r>
      <w:r w:rsidRPr="003801F6">
        <w:rPr>
          <w:rFonts w:cs="Arial"/>
          <w:i/>
          <w:sz w:val="22"/>
          <w:szCs w:val="22"/>
        </w:rPr>
        <w:t xml:space="preserve">Public Health and Wellbeing </w:t>
      </w:r>
      <w:r w:rsidR="00A37683">
        <w:rPr>
          <w:rFonts w:cs="Arial"/>
          <w:i/>
          <w:sz w:val="22"/>
          <w:szCs w:val="22"/>
        </w:rPr>
        <w:t>Regulation</w:t>
      </w:r>
      <w:r w:rsidR="00601BD5">
        <w:rPr>
          <w:rFonts w:cs="Arial"/>
          <w:i/>
          <w:sz w:val="22"/>
          <w:szCs w:val="22"/>
        </w:rPr>
        <w:t xml:space="preserve">s </w:t>
      </w:r>
      <w:r w:rsidR="00601BD5" w:rsidRPr="00601BD5">
        <w:rPr>
          <w:rFonts w:cs="Arial"/>
          <w:sz w:val="22"/>
          <w:szCs w:val="22"/>
        </w:rPr>
        <w:t>2009.</w:t>
      </w:r>
    </w:p>
    <w:p w14:paraId="573BE7D2" w14:textId="3760F32B" w:rsidR="00674318" w:rsidRPr="003801F6" w:rsidRDefault="00913DD0" w:rsidP="00913DD0">
      <w:pPr>
        <w:pStyle w:val="Bullets1"/>
        <w:numPr>
          <w:ilvl w:val="0"/>
          <w:numId w:val="0"/>
        </w:numPr>
        <w:tabs>
          <w:tab w:val="left" w:pos="1701"/>
        </w:tabs>
        <w:spacing w:after="120"/>
        <w:ind w:left="1701"/>
        <w:rPr>
          <w:rFonts w:cs="Arial"/>
          <w:sz w:val="22"/>
          <w:szCs w:val="22"/>
        </w:rPr>
      </w:pPr>
      <w:r>
        <w:rPr>
          <w:rFonts w:cs="Arial"/>
          <w:sz w:val="22"/>
          <w:szCs w:val="22"/>
        </w:rPr>
        <w:t xml:space="preserve">Note: </w:t>
      </w:r>
      <w:r w:rsidR="00674318" w:rsidRPr="003801F6">
        <w:rPr>
          <w:rFonts w:cs="Arial"/>
          <w:sz w:val="22"/>
          <w:szCs w:val="22"/>
        </w:rPr>
        <w:t xml:space="preserve">The Department of Health also recommends that services inform the Communicable Disease Prevention and Control Unit if there is an outbreak of three or more cases of respiratory or </w:t>
      </w:r>
      <w:r w:rsidR="00601BD5" w:rsidRPr="003801F6">
        <w:rPr>
          <w:rFonts w:cs="Arial"/>
          <w:sz w:val="22"/>
          <w:szCs w:val="22"/>
        </w:rPr>
        <w:t xml:space="preserve">Gastrointestinal </w:t>
      </w:r>
      <w:r w:rsidR="00B605FC">
        <w:rPr>
          <w:rFonts w:cs="Arial"/>
          <w:sz w:val="22"/>
          <w:szCs w:val="22"/>
        </w:rPr>
        <w:t>Illness</w:t>
      </w:r>
      <w:r w:rsidR="00674318" w:rsidRPr="003801F6">
        <w:rPr>
          <w:rFonts w:cs="Arial"/>
          <w:sz w:val="22"/>
          <w:szCs w:val="22"/>
        </w:rPr>
        <w:t xml:space="preserve"> at the </w:t>
      </w:r>
      <w:r w:rsidR="00601BD5">
        <w:rPr>
          <w:rFonts w:cs="Arial"/>
          <w:sz w:val="22"/>
          <w:szCs w:val="22"/>
        </w:rPr>
        <w:t xml:space="preserve">service within a </w:t>
      </w:r>
      <w:r w:rsidR="008C38CD">
        <w:rPr>
          <w:rFonts w:cs="Arial"/>
          <w:sz w:val="22"/>
          <w:szCs w:val="22"/>
        </w:rPr>
        <w:t>72-hour</w:t>
      </w:r>
      <w:r w:rsidR="00601BD5">
        <w:rPr>
          <w:rFonts w:cs="Arial"/>
          <w:sz w:val="22"/>
          <w:szCs w:val="22"/>
        </w:rPr>
        <w:t xml:space="preserve"> period</w:t>
      </w:r>
      <w:r w:rsidR="005B509E">
        <w:rPr>
          <w:rFonts w:cs="Arial"/>
          <w:sz w:val="22"/>
          <w:szCs w:val="22"/>
        </w:rPr>
        <w:t>.</w:t>
      </w:r>
    </w:p>
    <w:p w14:paraId="30393DF4" w14:textId="77777777" w:rsidR="00674318" w:rsidRPr="003801F6"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a child who is not immunised against a vaccine-preventable disease does not attend the service when an </w:t>
      </w:r>
      <w:r w:rsidR="00B605FC">
        <w:rPr>
          <w:rFonts w:eastAsia="Arial" w:cs="Arial"/>
          <w:sz w:val="22"/>
          <w:szCs w:val="22"/>
        </w:rPr>
        <w:t>Infectious Disease</w:t>
      </w:r>
      <w:r w:rsidRPr="003801F6">
        <w:rPr>
          <w:rFonts w:eastAsia="Arial" w:cs="Arial"/>
          <w:sz w:val="22"/>
          <w:szCs w:val="22"/>
        </w:rPr>
        <w:t xml:space="preserve"> is diagnosed, and does not return until there are no more occurrences of that disease at the service and the </w:t>
      </w:r>
      <w:r w:rsidR="00B605FC">
        <w:rPr>
          <w:rFonts w:eastAsia="Arial" w:cs="Arial"/>
          <w:sz w:val="22"/>
          <w:szCs w:val="22"/>
        </w:rPr>
        <w:t>Recommended Minimum Exclusion Period</w:t>
      </w:r>
      <w:r w:rsidRPr="003801F6">
        <w:rPr>
          <w:rFonts w:eastAsia="Arial" w:cs="Arial"/>
          <w:sz w:val="22"/>
          <w:szCs w:val="22"/>
        </w:rPr>
        <w:t xml:space="preserve"> (refer to </w:t>
      </w:r>
      <w:r w:rsidRPr="00601BD5">
        <w:rPr>
          <w:rFonts w:eastAsia="Arial" w:cs="Arial"/>
          <w:i/>
          <w:sz w:val="22"/>
          <w:szCs w:val="22"/>
        </w:rPr>
        <w:t>Definitions</w:t>
      </w:r>
      <w:r w:rsidRPr="003801F6">
        <w:rPr>
          <w:rFonts w:eastAsia="Arial" w:cs="Arial"/>
          <w:sz w:val="22"/>
          <w:szCs w:val="22"/>
        </w:rPr>
        <w:t>) has ceased (</w:t>
      </w:r>
      <w:r w:rsidR="00601BD5">
        <w:rPr>
          <w:rFonts w:eastAsia="Arial" w:cs="Arial"/>
          <w:sz w:val="22"/>
          <w:szCs w:val="22"/>
        </w:rPr>
        <w:t>Regulation</w:t>
      </w:r>
      <w:r w:rsidR="00601BD5" w:rsidRPr="003801F6">
        <w:rPr>
          <w:rFonts w:eastAsia="Arial" w:cs="Arial"/>
          <w:sz w:val="22"/>
          <w:szCs w:val="22"/>
        </w:rPr>
        <w:t xml:space="preserve"> 85(2)</w:t>
      </w:r>
      <w:r w:rsidR="00601BD5">
        <w:rPr>
          <w:rFonts w:eastAsia="Arial" w:cs="Arial"/>
          <w:sz w:val="22"/>
          <w:szCs w:val="22"/>
        </w:rPr>
        <w:t xml:space="preserve"> of the </w:t>
      </w:r>
      <w:r w:rsidRPr="00601BD5">
        <w:rPr>
          <w:rFonts w:eastAsia="Arial" w:cs="Arial"/>
          <w:i/>
          <w:sz w:val="22"/>
          <w:szCs w:val="22"/>
        </w:rPr>
        <w:t xml:space="preserve">Public Health and Wellbeing </w:t>
      </w:r>
      <w:r w:rsidR="00A37683" w:rsidRPr="00601BD5">
        <w:rPr>
          <w:rFonts w:eastAsia="Arial" w:cs="Arial"/>
          <w:i/>
          <w:sz w:val="22"/>
          <w:szCs w:val="22"/>
        </w:rPr>
        <w:t>Regulation</w:t>
      </w:r>
      <w:r w:rsidRPr="00601BD5">
        <w:rPr>
          <w:rFonts w:eastAsia="Arial" w:cs="Arial"/>
          <w:i/>
          <w:sz w:val="22"/>
          <w:szCs w:val="22"/>
        </w:rPr>
        <w:t>s</w:t>
      </w:r>
      <w:r w:rsidRPr="003801F6">
        <w:rPr>
          <w:rFonts w:eastAsia="Arial" w:cs="Arial"/>
          <w:sz w:val="22"/>
          <w:szCs w:val="22"/>
        </w:rPr>
        <w:t xml:space="preserve"> 2009)</w:t>
      </w:r>
    </w:p>
    <w:p w14:paraId="1F0A8B3D" w14:textId="77777777" w:rsidR="00674318" w:rsidRPr="003801F6"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notifying DE</w:t>
      </w:r>
      <w:r w:rsidR="00913DD0">
        <w:rPr>
          <w:rFonts w:eastAsia="Arial" w:cs="Arial"/>
          <w:sz w:val="22"/>
          <w:szCs w:val="22"/>
        </w:rPr>
        <w:t>T</w:t>
      </w:r>
      <w:r w:rsidRPr="003801F6">
        <w:rPr>
          <w:rFonts w:eastAsia="Arial" w:cs="Arial"/>
          <w:sz w:val="22"/>
          <w:szCs w:val="22"/>
        </w:rPr>
        <w:t xml:space="preserve"> within 24 hours of a </w:t>
      </w:r>
      <w:r w:rsidR="00B605FC">
        <w:rPr>
          <w:rFonts w:eastAsia="Arial" w:cs="Arial"/>
          <w:sz w:val="22"/>
          <w:szCs w:val="22"/>
        </w:rPr>
        <w:t>Serious Incident</w:t>
      </w:r>
      <w:r w:rsidRPr="003801F6">
        <w:rPr>
          <w:rFonts w:eastAsia="Arial" w:cs="Arial"/>
          <w:sz w:val="22"/>
          <w:szCs w:val="22"/>
        </w:rPr>
        <w:t xml:space="preserve"> (refer to </w:t>
      </w:r>
      <w:r w:rsidRPr="00265A9C">
        <w:rPr>
          <w:rFonts w:eastAsia="Arial" w:cs="Arial"/>
          <w:i/>
          <w:sz w:val="22"/>
          <w:szCs w:val="22"/>
        </w:rPr>
        <w:t>Definitions</w:t>
      </w:r>
      <w:r w:rsidRPr="003801F6">
        <w:rPr>
          <w:rFonts w:eastAsia="Arial" w:cs="Arial"/>
          <w:sz w:val="22"/>
          <w:szCs w:val="22"/>
        </w:rPr>
        <w:t>), including when a child becomes ill at the service or medical attention is sought while the child is attending the service</w:t>
      </w:r>
    </w:p>
    <w:p w14:paraId="728C7594" w14:textId="77777777" w:rsidR="00674318" w:rsidRPr="003801F6"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supporting the Nominated Supervisor, Primary Nominee, Nominees and the </w:t>
      </w:r>
      <w:r w:rsidR="00913DD0">
        <w:rPr>
          <w:rFonts w:eastAsia="Arial" w:cs="Arial"/>
          <w:sz w:val="22"/>
          <w:szCs w:val="22"/>
        </w:rPr>
        <w:t>e</w:t>
      </w:r>
      <w:r w:rsidR="00C740E9">
        <w:rPr>
          <w:rFonts w:eastAsia="Arial" w:cs="Arial"/>
          <w:sz w:val="22"/>
          <w:szCs w:val="22"/>
        </w:rPr>
        <w:t>ducator</w:t>
      </w:r>
      <w:r w:rsidRPr="003801F6">
        <w:rPr>
          <w:rFonts w:eastAsia="Arial" w:cs="Arial"/>
          <w:sz w:val="22"/>
          <w:szCs w:val="22"/>
        </w:rPr>
        <w:t xml:space="preserve">s/staff at the service to implement the requirements of the </w:t>
      </w:r>
      <w:r w:rsidR="00B605FC">
        <w:rPr>
          <w:rFonts w:eastAsia="Arial" w:cs="Arial"/>
          <w:sz w:val="22"/>
          <w:szCs w:val="22"/>
        </w:rPr>
        <w:t>Recommended Minimum Exclusion Period</w:t>
      </w:r>
      <w:r w:rsidRPr="003801F6">
        <w:rPr>
          <w:rFonts w:eastAsia="Arial" w:cs="Arial"/>
          <w:sz w:val="22"/>
          <w:szCs w:val="22"/>
        </w:rPr>
        <w:t>s</w:t>
      </w:r>
    </w:p>
    <w:p w14:paraId="1187A77A" w14:textId="77777777" w:rsidR="00674318" w:rsidRPr="003801F6"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information about the NIP </w:t>
      </w:r>
      <w:r w:rsidR="00913DD0">
        <w:rPr>
          <w:rFonts w:eastAsia="Arial" w:cs="Arial"/>
          <w:sz w:val="22"/>
          <w:szCs w:val="22"/>
        </w:rPr>
        <w:t xml:space="preserve">immunisation </w:t>
      </w:r>
      <w:r w:rsidR="00913DD0" w:rsidRPr="003801F6">
        <w:rPr>
          <w:rFonts w:eastAsia="Arial" w:cs="Arial"/>
          <w:sz w:val="22"/>
          <w:szCs w:val="22"/>
        </w:rPr>
        <w:t xml:space="preserve">schedule </w:t>
      </w:r>
      <w:r w:rsidRPr="003801F6">
        <w:rPr>
          <w:rFonts w:eastAsia="Arial" w:cs="Arial"/>
          <w:sz w:val="22"/>
          <w:szCs w:val="22"/>
        </w:rPr>
        <w:t xml:space="preserve">is displayed and is available to all stakeholders (refer to </w:t>
      </w:r>
      <w:r w:rsidR="00913DD0" w:rsidRPr="00913DD0">
        <w:rPr>
          <w:rFonts w:eastAsia="Arial" w:cs="Arial"/>
          <w:i/>
          <w:sz w:val="22"/>
          <w:szCs w:val="22"/>
        </w:rPr>
        <w:t>Sources</w:t>
      </w:r>
      <w:r w:rsidR="00913DD0" w:rsidRPr="00913DD0">
        <w:rPr>
          <w:rFonts w:eastAsia="Arial" w:cs="Arial"/>
          <w:sz w:val="22"/>
          <w:szCs w:val="22"/>
        </w:rPr>
        <w:t>)</w:t>
      </w:r>
    </w:p>
    <w:p w14:paraId="1C30BEC7" w14:textId="77777777" w:rsidR="00674318" w:rsidRPr="003801F6"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conducting a thorough inspection of the service on a regular basis, and consulting with </w:t>
      </w:r>
      <w:r w:rsidR="00913DD0">
        <w:rPr>
          <w:rFonts w:eastAsia="Arial" w:cs="Arial"/>
          <w:sz w:val="22"/>
          <w:szCs w:val="22"/>
        </w:rPr>
        <w:t>e</w:t>
      </w:r>
      <w:r w:rsidR="00C740E9">
        <w:rPr>
          <w:rFonts w:eastAsia="Arial" w:cs="Arial"/>
          <w:sz w:val="22"/>
          <w:szCs w:val="22"/>
        </w:rPr>
        <w:t>ducator</w:t>
      </w:r>
      <w:r w:rsidRPr="003801F6">
        <w:rPr>
          <w:rFonts w:eastAsia="Arial" w:cs="Arial"/>
          <w:sz w:val="22"/>
          <w:szCs w:val="22"/>
        </w:rPr>
        <w:t xml:space="preserve">s/staff to assess any risks by identifying the hazards and potential sources of </w:t>
      </w:r>
      <w:r w:rsidR="00B605FC">
        <w:rPr>
          <w:rFonts w:eastAsia="Arial" w:cs="Arial"/>
          <w:sz w:val="22"/>
          <w:szCs w:val="22"/>
        </w:rPr>
        <w:t>Infection</w:t>
      </w:r>
    </w:p>
    <w:p w14:paraId="15138866" w14:textId="13660F51" w:rsidR="00674318" w:rsidRPr="003801F6" w:rsidRDefault="00687374"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90B86">
        <w:rPr>
          <w:rFonts w:cs="Arial"/>
          <w:sz w:val="22"/>
          <w:szCs w:val="22"/>
        </w:rPr>
        <w:lastRenderedPageBreak/>
        <w:t>Person in day to day charge / Responsible Person’s</w:t>
      </w:r>
      <w:r>
        <w:rPr>
          <w:rFonts w:cs="Arial"/>
          <w:sz w:val="22"/>
          <w:szCs w:val="22"/>
        </w:rPr>
        <w:t xml:space="preserve">, Certified </w:t>
      </w:r>
      <w:r w:rsidR="007B7F1B">
        <w:rPr>
          <w:rFonts w:cs="Arial"/>
          <w:sz w:val="22"/>
          <w:szCs w:val="22"/>
        </w:rPr>
        <w:t>Supervisors,</w:t>
      </w:r>
      <w:r w:rsidR="007B7F1B" w:rsidRPr="003801F6">
        <w:rPr>
          <w:rFonts w:eastAsia="Arial" w:cs="Arial"/>
          <w:sz w:val="22"/>
          <w:szCs w:val="22"/>
        </w:rPr>
        <w:t xml:space="preserve"> Nominees</w:t>
      </w:r>
      <w:r w:rsidR="00674318" w:rsidRPr="003801F6">
        <w:rPr>
          <w:rFonts w:eastAsia="Arial" w:cs="Arial"/>
          <w:sz w:val="22"/>
          <w:szCs w:val="22"/>
        </w:rPr>
        <w:t xml:space="preserve">, </w:t>
      </w:r>
      <w:r w:rsidR="00913DD0">
        <w:rPr>
          <w:rFonts w:eastAsia="Arial" w:cs="Arial"/>
          <w:sz w:val="22"/>
          <w:szCs w:val="22"/>
        </w:rPr>
        <w:t>ed</w:t>
      </w:r>
      <w:r w:rsidR="00C740E9">
        <w:rPr>
          <w:rFonts w:eastAsia="Arial" w:cs="Arial"/>
          <w:sz w:val="22"/>
          <w:szCs w:val="22"/>
        </w:rPr>
        <w:t>ucator</w:t>
      </w:r>
      <w:r w:rsidR="00674318" w:rsidRPr="003801F6">
        <w:rPr>
          <w:rFonts w:eastAsia="Arial" w:cs="Arial"/>
          <w:sz w:val="22"/>
          <w:szCs w:val="22"/>
        </w:rPr>
        <w:t xml:space="preserve">s, staff and everyone at the service adheres to the </w:t>
      </w:r>
      <w:r w:rsidR="00674318" w:rsidRPr="00265A9C">
        <w:rPr>
          <w:rFonts w:eastAsia="Arial" w:cs="Arial"/>
          <w:i/>
          <w:sz w:val="22"/>
          <w:szCs w:val="22"/>
        </w:rPr>
        <w:t>Hygiene Policy</w:t>
      </w:r>
    </w:p>
    <w:p w14:paraId="29647C0F" w14:textId="77777777" w:rsidR="00674318" w:rsidRPr="003801F6"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appropriate and current information and resources are available to </w:t>
      </w:r>
      <w:r w:rsidR="00913DD0">
        <w:rPr>
          <w:rFonts w:eastAsia="Arial" w:cs="Arial"/>
          <w:sz w:val="22"/>
          <w:szCs w:val="22"/>
        </w:rPr>
        <w:t>e</w:t>
      </w:r>
      <w:r w:rsidR="00C740E9">
        <w:rPr>
          <w:rFonts w:eastAsia="Arial" w:cs="Arial"/>
          <w:sz w:val="22"/>
          <w:szCs w:val="22"/>
        </w:rPr>
        <w:t>ducator</w:t>
      </w:r>
      <w:r w:rsidRPr="003801F6">
        <w:rPr>
          <w:rFonts w:eastAsia="Arial" w:cs="Arial"/>
          <w:sz w:val="22"/>
          <w:szCs w:val="22"/>
        </w:rPr>
        <w:t xml:space="preserve">s/staff and parents/guardians regarding the identification and management of </w:t>
      </w:r>
      <w:r w:rsidR="00B605FC">
        <w:rPr>
          <w:rFonts w:eastAsia="Arial" w:cs="Arial"/>
          <w:sz w:val="22"/>
          <w:szCs w:val="22"/>
        </w:rPr>
        <w:t>Infectious Disease</w:t>
      </w:r>
      <w:r w:rsidRPr="003801F6">
        <w:rPr>
          <w:rFonts w:eastAsia="Arial" w:cs="Arial"/>
          <w:sz w:val="22"/>
          <w:szCs w:val="22"/>
        </w:rPr>
        <w:t xml:space="preserve">s, </w:t>
      </w:r>
      <w:r w:rsidR="00265A9C">
        <w:rPr>
          <w:rFonts w:eastAsia="Arial" w:cs="Arial"/>
          <w:sz w:val="22"/>
          <w:szCs w:val="22"/>
        </w:rPr>
        <w:t>BBV’s</w:t>
      </w:r>
      <w:r w:rsidRPr="003801F6">
        <w:rPr>
          <w:rFonts w:eastAsia="Arial" w:cs="Arial"/>
          <w:sz w:val="22"/>
          <w:szCs w:val="22"/>
        </w:rPr>
        <w:t xml:space="preserve"> and </w:t>
      </w:r>
      <w:r w:rsidR="00B605FC">
        <w:rPr>
          <w:rFonts w:eastAsia="Arial" w:cs="Arial"/>
          <w:sz w:val="22"/>
          <w:szCs w:val="22"/>
        </w:rPr>
        <w:t>Infestation</w:t>
      </w:r>
      <w:r w:rsidRPr="003801F6">
        <w:rPr>
          <w:rFonts w:eastAsia="Arial" w:cs="Arial"/>
          <w:sz w:val="22"/>
          <w:szCs w:val="22"/>
        </w:rPr>
        <w:t>s</w:t>
      </w:r>
    </w:p>
    <w:p w14:paraId="0EF81E79" w14:textId="77777777" w:rsidR="00674318" w:rsidRPr="003801F6"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keeping informed about current legislation, information, research and best practice</w:t>
      </w:r>
    </w:p>
    <w:p w14:paraId="5FB5C552" w14:textId="77777777" w:rsidR="00674318" w:rsidRPr="00ED51FA"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ED51FA">
        <w:rPr>
          <w:rFonts w:eastAsia="Arial" w:cs="Arial"/>
          <w:sz w:val="22"/>
          <w:szCs w:val="22"/>
        </w:rPr>
        <w:t xml:space="preserve">any changes to the </w:t>
      </w:r>
      <w:r w:rsidR="00B605FC" w:rsidRPr="00ED51FA">
        <w:rPr>
          <w:rFonts w:eastAsia="Arial" w:cs="Arial"/>
          <w:sz w:val="22"/>
          <w:szCs w:val="22"/>
        </w:rPr>
        <w:t>Exclusion</w:t>
      </w:r>
      <w:r w:rsidRPr="00ED51FA">
        <w:rPr>
          <w:rFonts w:eastAsia="Arial" w:cs="Arial"/>
          <w:sz w:val="22"/>
          <w:szCs w:val="22"/>
        </w:rPr>
        <w:t xml:space="preserve"> table are communicated to </w:t>
      </w:r>
      <w:r w:rsidR="00913DD0" w:rsidRPr="00ED51FA">
        <w:rPr>
          <w:rFonts w:eastAsia="Arial" w:cs="Arial"/>
          <w:sz w:val="22"/>
          <w:szCs w:val="22"/>
        </w:rPr>
        <w:t>e</w:t>
      </w:r>
      <w:r w:rsidR="00C740E9" w:rsidRPr="00ED51FA">
        <w:rPr>
          <w:rFonts w:eastAsia="Arial" w:cs="Arial"/>
          <w:sz w:val="22"/>
          <w:szCs w:val="22"/>
        </w:rPr>
        <w:t>ducator</w:t>
      </w:r>
      <w:r w:rsidRPr="00ED51FA">
        <w:rPr>
          <w:rFonts w:eastAsia="Arial" w:cs="Arial"/>
          <w:sz w:val="22"/>
          <w:szCs w:val="22"/>
        </w:rPr>
        <w:t>s/staff and parents/guardians in a timely manner.</w:t>
      </w:r>
    </w:p>
    <w:p w14:paraId="5B5FD1EC" w14:textId="5C182AC1" w:rsidR="00674318" w:rsidRPr="003801F6" w:rsidRDefault="00674318" w:rsidP="0084212B">
      <w:pPr>
        <w:pStyle w:val="Heading1"/>
        <w:numPr>
          <w:ilvl w:val="1"/>
          <w:numId w:val="3"/>
        </w:numPr>
        <w:tabs>
          <w:tab w:val="left" w:pos="1134"/>
        </w:tabs>
        <w:spacing w:before="240" w:after="60"/>
        <w:ind w:left="1134" w:hanging="567"/>
        <w:rPr>
          <w:rFonts w:ascii="Arial" w:hAnsi="Arial" w:cs="Arial"/>
          <w:b w:val="0"/>
          <w:sz w:val="22"/>
          <w:szCs w:val="22"/>
        </w:rPr>
      </w:pPr>
      <w:r w:rsidRPr="003801F6">
        <w:rPr>
          <w:rFonts w:ascii="Arial" w:hAnsi="Arial" w:cs="Arial"/>
          <w:b w:val="0"/>
          <w:sz w:val="22"/>
          <w:szCs w:val="22"/>
        </w:rPr>
        <w:t xml:space="preserve">The Nominated </w:t>
      </w:r>
      <w:r w:rsidR="007B7F1B" w:rsidRPr="003801F6">
        <w:rPr>
          <w:rFonts w:ascii="Arial" w:hAnsi="Arial" w:cs="Arial"/>
          <w:b w:val="0"/>
          <w:sz w:val="22"/>
          <w:szCs w:val="22"/>
        </w:rPr>
        <w:t>Supervisor,</w:t>
      </w:r>
      <w:r w:rsidR="007B7F1B">
        <w:rPr>
          <w:rFonts w:ascii="Arial" w:hAnsi="Arial" w:cs="Arial"/>
          <w:b w:val="0"/>
          <w:sz w:val="22"/>
          <w:szCs w:val="22"/>
        </w:rPr>
        <w:t xml:space="preserve"> Person</w:t>
      </w:r>
      <w:r w:rsidR="005F722D">
        <w:rPr>
          <w:rFonts w:ascii="Arial" w:hAnsi="Arial" w:cs="Arial"/>
          <w:b w:val="0"/>
          <w:sz w:val="22"/>
          <w:szCs w:val="22"/>
        </w:rPr>
        <w:t xml:space="preserve"> in day to day charge / Responsible Person’s</w:t>
      </w:r>
      <w:r w:rsidR="009D39ED">
        <w:rPr>
          <w:rFonts w:cs="Arial"/>
          <w:sz w:val="22"/>
          <w:szCs w:val="22"/>
        </w:rPr>
        <w:t xml:space="preserve"> </w:t>
      </w:r>
      <w:r w:rsidRPr="003801F6">
        <w:rPr>
          <w:rFonts w:ascii="Arial" w:hAnsi="Arial" w:cs="Arial"/>
          <w:b w:val="0"/>
          <w:sz w:val="22"/>
          <w:szCs w:val="22"/>
        </w:rPr>
        <w:t xml:space="preserve">is </w:t>
      </w:r>
      <w:r w:rsidR="00913DD0" w:rsidRPr="003801F6">
        <w:rPr>
          <w:rFonts w:ascii="Arial" w:hAnsi="Arial" w:cs="Arial"/>
          <w:b w:val="0"/>
          <w:sz w:val="22"/>
          <w:szCs w:val="22"/>
        </w:rPr>
        <w:t xml:space="preserve">responsible </w:t>
      </w:r>
      <w:r w:rsidRPr="003801F6">
        <w:rPr>
          <w:rFonts w:ascii="Arial" w:hAnsi="Arial" w:cs="Arial"/>
          <w:b w:val="0"/>
          <w:sz w:val="22"/>
          <w:szCs w:val="22"/>
        </w:rPr>
        <w:t>for:</w:t>
      </w:r>
    </w:p>
    <w:p w14:paraId="06054399" w14:textId="77777777" w:rsidR="00674318" w:rsidRPr="003801F6" w:rsidRDefault="00674318" w:rsidP="009053CA">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n</w:t>
      </w:r>
      <w:r w:rsidR="009053CA">
        <w:rPr>
          <w:rFonts w:eastAsia="Arial" w:cs="Arial"/>
          <w:sz w:val="22"/>
          <w:szCs w:val="22"/>
        </w:rPr>
        <w:t xml:space="preserve">otifying the Approved Provider </w:t>
      </w:r>
      <w:r w:rsidRPr="003801F6">
        <w:rPr>
          <w:rFonts w:eastAsia="Arial" w:cs="Arial"/>
          <w:sz w:val="22"/>
          <w:szCs w:val="22"/>
        </w:rPr>
        <w:t>immediately on becoming aware that an enrolled child is suffering from:</w:t>
      </w:r>
    </w:p>
    <w:p w14:paraId="12FEF789" w14:textId="77777777" w:rsidR="00913DD0" w:rsidRPr="00F82B2F" w:rsidRDefault="00913DD0" w:rsidP="00913DD0">
      <w:pPr>
        <w:pStyle w:val="Bullets1"/>
        <w:numPr>
          <w:ilvl w:val="0"/>
          <w:numId w:val="7"/>
        </w:numPr>
        <w:tabs>
          <w:tab w:val="left" w:pos="2268"/>
        </w:tabs>
        <w:spacing w:line="240" w:lineRule="auto"/>
        <w:ind w:left="2268" w:hanging="567"/>
        <w:rPr>
          <w:rFonts w:eastAsia="Arial" w:cs="Arial"/>
          <w:sz w:val="22"/>
          <w:szCs w:val="22"/>
        </w:rPr>
      </w:pPr>
      <w:r>
        <w:rPr>
          <w:rFonts w:eastAsia="Arial" w:cs="Arial"/>
          <w:sz w:val="22"/>
          <w:szCs w:val="22"/>
        </w:rPr>
        <w:t>Pertussis</w:t>
      </w:r>
    </w:p>
    <w:p w14:paraId="5A6B0A06" w14:textId="77777777" w:rsidR="00913DD0" w:rsidRPr="00F82B2F" w:rsidRDefault="00913DD0" w:rsidP="00913DD0">
      <w:pPr>
        <w:pStyle w:val="Bullets1"/>
        <w:numPr>
          <w:ilvl w:val="0"/>
          <w:numId w:val="7"/>
        </w:numPr>
        <w:tabs>
          <w:tab w:val="left" w:pos="2268"/>
        </w:tabs>
        <w:spacing w:line="240" w:lineRule="auto"/>
        <w:ind w:left="2268" w:hanging="567"/>
        <w:rPr>
          <w:rFonts w:eastAsia="Arial" w:cs="Arial"/>
          <w:sz w:val="22"/>
          <w:szCs w:val="22"/>
        </w:rPr>
      </w:pPr>
      <w:r>
        <w:rPr>
          <w:rFonts w:eastAsia="Arial" w:cs="Arial"/>
          <w:sz w:val="22"/>
          <w:szCs w:val="22"/>
        </w:rPr>
        <w:t>Poliomyelitis</w:t>
      </w:r>
    </w:p>
    <w:p w14:paraId="576C7E6A" w14:textId="77777777" w:rsidR="00913DD0" w:rsidRPr="00F82B2F" w:rsidRDefault="00913DD0" w:rsidP="00913DD0">
      <w:pPr>
        <w:pStyle w:val="Bullets1"/>
        <w:numPr>
          <w:ilvl w:val="0"/>
          <w:numId w:val="7"/>
        </w:numPr>
        <w:tabs>
          <w:tab w:val="left" w:pos="2268"/>
        </w:tabs>
        <w:spacing w:line="240" w:lineRule="auto"/>
        <w:ind w:left="2268" w:hanging="567"/>
        <w:rPr>
          <w:rFonts w:eastAsia="Arial" w:cs="Arial"/>
          <w:sz w:val="22"/>
          <w:szCs w:val="22"/>
        </w:rPr>
      </w:pPr>
      <w:r>
        <w:rPr>
          <w:rFonts w:eastAsia="Arial" w:cs="Arial"/>
          <w:sz w:val="22"/>
          <w:szCs w:val="22"/>
        </w:rPr>
        <w:t>Measles</w:t>
      </w:r>
    </w:p>
    <w:p w14:paraId="783A9A78" w14:textId="77777777" w:rsidR="00913DD0" w:rsidRPr="00F82B2F" w:rsidRDefault="00913DD0" w:rsidP="00913DD0">
      <w:pPr>
        <w:pStyle w:val="Bullets1"/>
        <w:numPr>
          <w:ilvl w:val="0"/>
          <w:numId w:val="7"/>
        </w:numPr>
        <w:tabs>
          <w:tab w:val="left" w:pos="2268"/>
        </w:tabs>
        <w:spacing w:line="240" w:lineRule="auto"/>
        <w:ind w:left="2268" w:hanging="567"/>
        <w:rPr>
          <w:rFonts w:eastAsia="Arial" w:cs="Arial"/>
          <w:sz w:val="22"/>
          <w:szCs w:val="22"/>
        </w:rPr>
      </w:pPr>
      <w:r>
        <w:rPr>
          <w:rFonts w:eastAsia="Arial" w:cs="Arial"/>
          <w:sz w:val="22"/>
          <w:szCs w:val="22"/>
        </w:rPr>
        <w:t>Mumps</w:t>
      </w:r>
    </w:p>
    <w:p w14:paraId="7B44F85C" w14:textId="77777777" w:rsidR="00913DD0" w:rsidRPr="00F82B2F" w:rsidRDefault="00913DD0" w:rsidP="00913DD0">
      <w:pPr>
        <w:pStyle w:val="Bullets1"/>
        <w:numPr>
          <w:ilvl w:val="0"/>
          <w:numId w:val="7"/>
        </w:numPr>
        <w:tabs>
          <w:tab w:val="left" w:pos="2268"/>
        </w:tabs>
        <w:spacing w:line="240" w:lineRule="auto"/>
        <w:ind w:left="2268" w:hanging="567"/>
        <w:rPr>
          <w:rFonts w:eastAsia="Arial" w:cs="Arial"/>
          <w:sz w:val="22"/>
          <w:szCs w:val="22"/>
        </w:rPr>
      </w:pPr>
      <w:r w:rsidRPr="00F82B2F">
        <w:rPr>
          <w:rFonts w:eastAsia="Arial" w:cs="Arial"/>
          <w:sz w:val="22"/>
          <w:szCs w:val="22"/>
        </w:rPr>
        <w:t>Rubella</w:t>
      </w:r>
    </w:p>
    <w:p w14:paraId="1FF8CA8C" w14:textId="77777777" w:rsidR="00913DD0" w:rsidRPr="00F82B2F" w:rsidRDefault="00913DD0" w:rsidP="00913DD0">
      <w:pPr>
        <w:pStyle w:val="Bullets1"/>
        <w:numPr>
          <w:ilvl w:val="0"/>
          <w:numId w:val="7"/>
        </w:numPr>
        <w:tabs>
          <w:tab w:val="left" w:pos="2268"/>
        </w:tabs>
        <w:spacing w:line="240" w:lineRule="auto"/>
        <w:ind w:left="2268" w:hanging="567"/>
        <w:rPr>
          <w:rFonts w:eastAsia="Arial" w:cs="Arial"/>
          <w:sz w:val="22"/>
          <w:szCs w:val="22"/>
        </w:rPr>
      </w:pPr>
      <w:r>
        <w:rPr>
          <w:rFonts w:eastAsia="Arial" w:cs="Arial"/>
          <w:sz w:val="22"/>
          <w:szCs w:val="22"/>
        </w:rPr>
        <w:t>Meningococcal C</w:t>
      </w:r>
    </w:p>
    <w:p w14:paraId="267F30B5" w14:textId="77777777" w:rsidR="00674318" w:rsidRPr="003801F6"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contacting the parents/guardians of a child suspected of suffering from an infectious or vaccine-preventable disease, or of a child not immunised against a vaccine-preventable disease that has been detected at the service, and requesting the child be collected as soon as possible</w:t>
      </w:r>
    </w:p>
    <w:p w14:paraId="787C4D0B" w14:textId="77777777" w:rsidR="00674318" w:rsidRPr="003801F6"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notifying a parent/guardian or authorised emergency contact person when a symptom of an excludable infectious </w:t>
      </w:r>
      <w:r w:rsidR="00B605FC">
        <w:rPr>
          <w:rFonts w:eastAsia="Arial" w:cs="Arial"/>
          <w:sz w:val="22"/>
          <w:szCs w:val="22"/>
        </w:rPr>
        <w:t>Illness</w:t>
      </w:r>
      <w:r w:rsidRPr="003801F6">
        <w:rPr>
          <w:rFonts w:eastAsia="Arial" w:cs="Arial"/>
          <w:sz w:val="22"/>
          <w:szCs w:val="22"/>
        </w:rPr>
        <w:t xml:space="preserve"> or disease has been observed</w:t>
      </w:r>
    </w:p>
    <w:p w14:paraId="53A48F2A" w14:textId="77777777" w:rsidR="00674318" w:rsidRPr="003801F6"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ensuring that a minimum of one </w:t>
      </w:r>
      <w:r w:rsidR="00913DD0">
        <w:rPr>
          <w:rFonts w:eastAsia="Arial" w:cs="Arial"/>
          <w:sz w:val="22"/>
          <w:szCs w:val="22"/>
        </w:rPr>
        <w:t>e</w:t>
      </w:r>
      <w:r w:rsidR="00C740E9">
        <w:rPr>
          <w:rFonts w:eastAsia="Arial" w:cs="Arial"/>
          <w:sz w:val="22"/>
          <w:szCs w:val="22"/>
        </w:rPr>
        <w:t>ducator</w:t>
      </w:r>
      <w:r w:rsidRPr="003801F6">
        <w:rPr>
          <w:rFonts w:eastAsia="Arial" w:cs="Arial"/>
          <w:sz w:val="22"/>
          <w:szCs w:val="22"/>
        </w:rPr>
        <w:t xml:space="preserve"> with current approved </w:t>
      </w:r>
      <w:r w:rsidR="00E46700">
        <w:rPr>
          <w:rFonts w:eastAsia="Arial" w:cs="Arial"/>
          <w:sz w:val="22"/>
          <w:szCs w:val="22"/>
        </w:rPr>
        <w:t>First Aid</w:t>
      </w:r>
      <w:r w:rsidRPr="003801F6">
        <w:rPr>
          <w:rFonts w:eastAsia="Arial" w:cs="Arial"/>
          <w:sz w:val="22"/>
          <w:szCs w:val="22"/>
        </w:rPr>
        <w:t xml:space="preserve"> qualifications is in attendance and immediately available at all times the service is in operation (refer to </w:t>
      </w:r>
      <w:r w:rsidRPr="009053CA">
        <w:rPr>
          <w:rFonts w:eastAsia="Arial" w:cs="Arial"/>
          <w:i/>
          <w:sz w:val="22"/>
          <w:szCs w:val="22"/>
        </w:rPr>
        <w:t xml:space="preserve">Administration of </w:t>
      </w:r>
      <w:r w:rsidR="00E46700" w:rsidRPr="009053CA">
        <w:rPr>
          <w:rFonts w:eastAsia="Arial" w:cs="Arial"/>
          <w:i/>
          <w:sz w:val="22"/>
          <w:szCs w:val="22"/>
        </w:rPr>
        <w:t>First Aid</w:t>
      </w:r>
      <w:r w:rsidRPr="009053CA">
        <w:rPr>
          <w:rFonts w:eastAsia="Arial" w:cs="Arial"/>
          <w:i/>
          <w:sz w:val="22"/>
          <w:szCs w:val="22"/>
        </w:rPr>
        <w:t xml:space="preserve"> Policy</w:t>
      </w:r>
      <w:r w:rsidRPr="003801F6">
        <w:rPr>
          <w:rFonts w:eastAsia="Arial" w:cs="Arial"/>
          <w:sz w:val="22"/>
          <w:szCs w:val="22"/>
        </w:rPr>
        <w:t>)</w:t>
      </w:r>
    </w:p>
    <w:p w14:paraId="6B1514F3" w14:textId="77777777" w:rsidR="00674318" w:rsidRPr="003801F6"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establishing good hygiene and </w:t>
      </w:r>
      <w:r w:rsidR="00B605FC">
        <w:rPr>
          <w:rFonts w:eastAsia="Arial" w:cs="Arial"/>
          <w:sz w:val="22"/>
          <w:szCs w:val="22"/>
        </w:rPr>
        <w:t>Infection</w:t>
      </w:r>
      <w:r w:rsidRPr="003801F6">
        <w:rPr>
          <w:rFonts w:eastAsia="Arial" w:cs="Arial"/>
          <w:sz w:val="22"/>
          <w:szCs w:val="22"/>
        </w:rPr>
        <w:t xml:space="preserve"> control procedures, and ensuring that they are adhered to by everyone at the service (refer to </w:t>
      </w:r>
      <w:r w:rsidRPr="009053CA">
        <w:rPr>
          <w:rFonts w:eastAsia="Arial" w:cs="Arial"/>
          <w:i/>
          <w:sz w:val="22"/>
          <w:szCs w:val="22"/>
        </w:rPr>
        <w:t>Hygiene Policy</w:t>
      </w:r>
      <w:r w:rsidRPr="003801F6">
        <w:rPr>
          <w:rFonts w:eastAsia="Arial" w:cs="Arial"/>
          <w:sz w:val="22"/>
          <w:szCs w:val="22"/>
        </w:rPr>
        <w:t>)</w:t>
      </w:r>
    </w:p>
    <w:p w14:paraId="22D18E30" w14:textId="77777777" w:rsidR="00674318" w:rsidRPr="003801F6"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ensuring the </w:t>
      </w:r>
      <w:r w:rsidR="00B605FC">
        <w:rPr>
          <w:rFonts w:eastAsia="Arial" w:cs="Arial"/>
          <w:sz w:val="22"/>
          <w:szCs w:val="22"/>
        </w:rPr>
        <w:t>Exclusion</w:t>
      </w:r>
      <w:r w:rsidRPr="003801F6">
        <w:rPr>
          <w:rFonts w:eastAsia="Arial" w:cs="Arial"/>
          <w:sz w:val="22"/>
          <w:szCs w:val="22"/>
        </w:rPr>
        <w:t xml:space="preserve"> requirements for </w:t>
      </w:r>
      <w:r w:rsidR="00B605FC">
        <w:rPr>
          <w:rFonts w:eastAsia="Arial" w:cs="Arial"/>
          <w:sz w:val="22"/>
          <w:szCs w:val="22"/>
        </w:rPr>
        <w:t>Infectious Disease</w:t>
      </w:r>
      <w:r w:rsidRPr="003801F6">
        <w:rPr>
          <w:rFonts w:eastAsia="Arial" w:cs="Arial"/>
          <w:sz w:val="22"/>
          <w:szCs w:val="22"/>
        </w:rPr>
        <w:t xml:space="preserve">s are adhered to as per the </w:t>
      </w:r>
      <w:r w:rsidR="00B605FC">
        <w:rPr>
          <w:rFonts w:eastAsia="Arial" w:cs="Arial"/>
          <w:sz w:val="22"/>
          <w:szCs w:val="22"/>
        </w:rPr>
        <w:t>Recommended Minimum Exclusion Period</w:t>
      </w:r>
      <w:r w:rsidRPr="003801F6">
        <w:rPr>
          <w:rFonts w:eastAsia="Arial" w:cs="Arial"/>
          <w:sz w:val="22"/>
          <w:szCs w:val="22"/>
        </w:rPr>
        <w:t xml:space="preserve">s (refer to </w:t>
      </w:r>
      <w:r w:rsidRPr="009053CA">
        <w:rPr>
          <w:rFonts w:eastAsia="Arial" w:cs="Arial"/>
          <w:i/>
          <w:sz w:val="22"/>
          <w:szCs w:val="22"/>
        </w:rPr>
        <w:t>Definitions</w:t>
      </w:r>
      <w:r w:rsidRPr="003801F6">
        <w:rPr>
          <w:rFonts w:eastAsia="Arial" w:cs="Arial"/>
          <w:sz w:val="22"/>
          <w:szCs w:val="22"/>
        </w:rPr>
        <w:t xml:space="preserve">), notifying the Approved Provider and parents/guardians of any outbreak of </w:t>
      </w:r>
      <w:r w:rsidR="00B605FC">
        <w:rPr>
          <w:rFonts w:eastAsia="Arial" w:cs="Arial"/>
          <w:sz w:val="22"/>
          <w:szCs w:val="22"/>
        </w:rPr>
        <w:t>Infectious Disease</w:t>
      </w:r>
      <w:r w:rsidRPr="003801F6">
        <w:rPr>
          <w:rFonts w:eastAsia="Arial" w:cs="Arial"/>
          <w:sz w:val="22"/>
          <w:szCs w:val="22"/>
        </w:rPr>
        <w:t xml:space="preserve"> at the service, and displaying this information in a prominent position</w:t>
      </w:r>
    </w:p>
    <w:p w14:paraId="5C488E18" w14:textId="77777777" w:rsidR="00674318" w:rsidRPr="003801F6"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advising parents/guardians on enrolment that the </w:t>
      </w:r>
      <w:r w:rsidR="00B605FC">
        <w:rPr>
          <w:rFonts w:eastAsia="Arial" w:cs="Arial"/>
          <w:sz w:val="22"/>
          <w:szCs w:val="22"/>
        </w:rPr>
        <w:t>Recommended Minimum Exclusion Period</w:t>
      </w:r>
      <w:r w:rsidRPr="003801F6">
        <w:rPr>
          <w:rFonts w:eastAsia="Arial" w:cs="Arial"/>
          <w:sz w:val="22"/>
          <w:szCs w:val="22"/>
        </w:rPr>
        <w:t xml:space="preserve">s will be observed in regard to the outbreak of any </w:t>
      </w:r>
      <w:r w:rsidR="00B605FC">
        <w:rPr>
          <w:rFonts w:eastAsia="Arial" w:cs="Arial"/>
          <w:sz w:val="22"/>
          <w:szCs w:val="22"/>
        </w:rPr>
        <w:t>Infectious Disease</w:t>
      </w:r>
      <w:r w:rsidRPr="003801F6">
        <w:rPr>
          <w:rFonts w:eastAsia="Arial" w:cs="Arial"/>
          <w:sz w:val="22"/>
          <w:szCs w:val="22"/>
        </w:rPr>
        <w:t xml:space="preserve">s or </w:t>
      </w:r>
      <w:r w:rsidR="00B605FC">
        <w:rPr>
          <w:rFonts w:eastAsia="Arial" w:cs="Arial"/>
          <w:sz w:val="22"/>
          <w:szCs w:val="22"/>
        </w:rPr>
        <w:t>Infestation</w:t>
      </w:r>
      <w:r w:rsidRPr="003801F6">
        <w:rPr>
          <w:rFonts w:eastAsia="Arial" w:cs="Arial"/>
          <w:sz w:val="22"/>
          <w:szCs w:val="22"/>
        </w:rPr>
        <w:t xml:space="preserve">s (refer to </w:t>
      </w:r>
      <w:r w:rsidR="00EB60C6">
        <w:rPr>
          <w:rFonts w:eastAsia="Arial" w:cs="Arial"/>
          <w:sz w:val="22"/>
          <w:szCs w:val="22"/>
        </w:rPr>
        <w:t xml:space="preserve">Department of Health </w:t>
      </w:r>
      <w:r w:rsidR="00B605FC">
        <w:rPr>
          <w:rFonts w:eastAsia="Arial" w:cs="Arial"/>
          <w:sz w:val="22"/>
          <w:szCs w:val="22"/>
        </w:rPr>
        <w:t>Exclusion</w:t>
      </w:r>
      <w:r w:rsidR="00EB60C6" w:rsidRPr="00EB60C6">
        <w:rPr>
          <w:rFonts w:eastAsia="Arial" w:cs="Arial"/>
          <w:sz w:val="22"/>
          <w:szCs w:val="22"/>
        </w:rPr>
        <w:t xml:space="preserve"> table in </w:t>
      </w:r>
      <w:r w:rsidR="00EB60C6" w:rsidRPr="00EB60C6">
        <w:rPr>
          <w:rFonts w:eastAsia="Arial" w:cs="Arial"/>
          <w:i/>
          <w:sz w:val="22"/>
          <w:szCs w:val="22"/>
        </w:rPr>
        <w:t>Sources</w:t>
      </w:r>
      <w:r w:rsidR="00EB60C6" w:rsidRPr="00EB60C6">
        <w:rPr>
          <w:rFonts w:eastAsia="Arial" w:cs="Arial"/>
          <w:sz w:val="22"/>
          <w:szCs w:val="22"/>
        </w:rPr>
        <w:t>)</w:t>
      </w:r>
    </w:p>
    <w:p w14:paraId="66801392" w14:textId="1D5D802E" w:rsidR="00674318" w:rsidRPr="003801F6"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advising the parents/guardians of a child who is not fully immunised </w:t>
      </w:r>
      <w:r w:rsidR="007D669E">
        <w:rPr>
          <w:rFonts w:eastAsia="Arial" w:cs="Arial"/>
          <w:sz w:val="22"/>
          <w:szCs w:val="22"/>
        </w:rPr>
        <w:t xml:space="preserve">and does not meet the </w:t>
      </w:r>
      <w:r w:rsidR="00AC0699">
        <w:rPr>
          <w:rFonts w:eastAsia="Arial" w:cs="Arial"/>
          <w:sz w:val="22"/>
          <w:szCs w:val="22"/>
        </w:rPr>
        <w:t>grace period or exemption for medical reasons</w:t>
      </w:r>
      <w:r w:rsidR="008C38CD">
        <w:rPr>
          <w:rFonts w:eastAsia="Arial" w:cs="Arial"/>
          <w:sz w:val="22"/>
          <w:szCs w:val="22"/>
        </w:rPr>
        <w:t xml:space="preserve"> </w:t>
      </w:r>
      <w:r w:rsidRPr="003801F6">
        <w:rPr>
          <w:rFonts w:eastAsia="Arial" w:cs="Arial"/>
          <w:sz w:val="22"/>
          <w:szCs w:val="22"/>
        </w:rPr>
        <w:t xml:space="preserve">that they will be required to keep their child at home when an </w:t>
      </w:r>
      <w:r w:rsidR="00B605FC">
        <w:rPr>
          <w:rFonts w:eastAsia="Arial" w:cs="Arial"/>
          <w:sz w:val="22"/>
          <w:szCs w:val="22"/>
        </w:rPr>
        <w:t>Infectious Disease</w:t>
      </w:r>
      <w:r w:rsidRPr="003801F6">
        <w:rPr>
          <w:rFonts w:eastAsia="Arial" w:cs="Arial"/>
          <w:sz w:val="22"/>
          <w:szCs w:val="22"/>
        </w:rPr>
        <w:t xml:space="preserve"> is diagnosed at the service, and until there are no more occurrences of that disease and the </w:t>
      </w:r>
      <w:r w:rsidR="00B605FC">
        <w:rPr>
          <w:rFonts w:eastAsia="Arial" w:cs="Arial"/>
          <w:sz w:val="22"/>
          <w:szCs w:val="22"/>
        </w:rPr>
        <w:t>Exclusion</w:t>
      </w:r>
      <w:r w:rsidRPr="003801F6">
        <w:rPr>
          <w:rFonts w:eastAsia="Arial" w:cs="Arial"/>
          <w:sz w:val="22"/>
          <w:szCs w:val="22"/>
        </w:rPr>
        <w:t xml:space="preserve"> period has ceased</w:t>
      </w:r>
      <w:r w:rsidR="007D669E">
        <w:rPr>
          <w:rFonts w:eastAsia="Arial" w:cs="Arial"/>
          <w:sz w:val="22"/>
          <w:szCs w:val="22"/>
        </w:rPr>
        <w:t xml:space="preserve"> as per the requirements as stated in the No Jab, No Play legislation.</w:t>
      </w:r>
    </w:p>
    <w:p w14:paraId="5A7BB49C" w14:textId="77777777" w:rsidR="00674318" w:rsidRPr="003801F6"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requesting that parents/guardians notify the service if their child has, or is suspected of having, an </w:t>
      </w:r>
      <w:r w:rsidR="00B605FC">
        <w:rPr>
          <w:rFonts w:eastAsia="Arial" w:cs="Arial"/>
          <w:sz w:val="22"/>
          <w:szCs w:val="22"/>
        </w:rPr>
        <w:t>Infectious Disease</w:t>
      </w:r>
      <w:r w:rsidRPr="003801F6">
        <w:rPr>
          <w:rFonts w:eastAsia="Arial" w:cs="Arial"/>
          <w:sz w:val="22"/>
          <w:szCs w:val="22"/>
        </w:rPr>
        <w:t xml:space="preserve"> or </w:t>
      </w:r>
      <w:r w:rsidR="00B605FC">
        <w:rPr>
          <w:rFonts w:eastAsia="Arial" w:cs="Arial"/>
          <w:sz w:val="22"/>
          <w:szCs w:val="22"/>
        </w:rPr>
        <w:t>Infestation</w:t>
      </w:r>
    </w:p>
    <w:p w14:paraId="56CCA614" w14:textId="77777777" w:rsidR="00674318" w:rsidRPr="003801F6"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providing information and resources to parents/guardians to assist in the identification and management of </w:t>
      </w:r>
      <w:r w:rsidR="00B605FC">
        <w:rPr>
          <w:rFonts w:eastAsia="Arial" w:cs="Arial"/>
          <w:sz w:val="22"/>
          <w:szCs w:val="22"/>
        </w:rPr>
        <w:t>Infectious Disease</w:t>
      </w:r>
      <w:r w:rsidRPr="003801F6">
        <w:rPr>
          <w:rFonts w:eastAsia="Arial" w:cs="Arial"/>
          <w:sz w:val="22"/>
          <w:szCs w:val="22"/>
        </w:rPr>
        <w:t xml:space="preserve">s and </w:t>
      </w:r>
      <w:r w:rsidR="00B605FC">
        <w:rPr>
          <w:rFonts w:eastAsia="Arial" w:cs="Arial"/>
          <w:sz w:val="22"/>
          <w:szCs w:val="22"/>
        </w:rPr>
        <w:t>Infestation</w:t>
      </w:r>
      <w:r w:rsidRPr="003801F6">
        <w:rPr>
          <w:rFonts w:eastAsia="Arial" w:cs="Arial"/>
          <w:sz w:val="22"/>
          <w:szCs w:val="22"/>
        </w:rPr>
        <w:t>s</w:t>
      </w:r>
    </w:p>
    <w:p w14:paraId="040C2C34" w14:textId="77777777" w:rsidR="00674318" w:rsidRPr="003801F6" w:rsidRDefault="00674318"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on enrolment ensuring all families have authorised a consent to conduct </w:t>
      </w:r>
      <w:r w:rsidR="0024608A">
        <w:rPr>
          <w:rFonts w:eastAsia="Arial" w:cs="Arial"/>
          <w:sz w:val="22"/>
          <w:szCs w:val="22"/>
        </w:rPr>
        <w:t>Head Lice</w:t>
      </w:r>
      <w:r w:rsidRPr="003801F6">
        <w:rPr>
          <w:rFonts w:eastAsia="Arial" w:cs="Arial"/>
          <w:sz w:val="22"/>
          <w:szCs w:val="22"/>
        </w:rPr>
        <w:t xml:space="preserve"> inspections</w:t>
      </w:r>
    </w:p>
    <w:p w14:paraId="62087FAF" w14:textId="77777777" w:rsidR="00674318" w:rsidRPr="003801F6" w:rsidRDefault="0024608A" w:rsidP="0084212B">
      <w:pPr>
        <w:pStyle w:val="Bullets1"/>
        <w:numPr>
          <w:ilvl w:val="0"/>
          <w:numId w:val="2"/>
        </w:numPr>
        <w:tabs>
          <w:tab w:val="clear" w:pos="360"/>
          <w:tab w:val="left" w:pos="1701"/>
        </w:tabs>
        <w:spacing w:line="240" w:lineRule="auto"/>
        <w:ind w:left="1701" w:hanging="567"/>
        <w:rPr>
          <w:rFonts w:eastAsia="Arial" w:cs="Arial"/>
          <w:sz w:val="22"/>
          <w:szCs w:val="22"/>
        </w:rPr>
      </w:pPr>
      <w:r>
        <w:rPr>
          <w:rFonts w:eastAsia="Arial" w:cs="Arial"/>
          <w:sz w:val="22"/>
          <w:szCs w:val="22"/>
        </w:rPr>
        <w:lastRenderedPageBreak/>
        <w:t>m</w:t>
      </w:r>
      <w:r w:rsidR="00674318" w:rsidRPr="003801F6">
        <w:rPr>
          <w:rFonts w:eastAsia="Arial" w:cs="Arial"/>
          <w:sz w:val="22"/>
          <w:szCs w:val="22"/>
        </w:rPr>
        <w:t xml:space="preserve">aintaining confidentiality at all times (refer to </w:t>
      </w:r>
      <w:r w:rsidR="00674318" w:rsidRPr="0024608A">
        <w:rPr>
          <w:rFonts w:eastAsia="Arial" w:cs="Arial"/>
          <w:i/>
          <w:sz w:val="22"/>
          <w:szCs w:val="22"/>
        </w:rPr>
        <w:t>Privacy and Confidentiality Policy</w:t>
      </w:r>
      <w:r w:rsidR="00674318" w:rsidRPr="003801F6">
        <w:rPr>
          <w:rFonts w:eastAsia="Arial" w:cs="Arial"/>
          <w:sz w:val="22"/>
          <w:szCs w:val="22"/>
        </w:rPr>
        <w:t>).</w:t>
      </w:r>
    </w:p>
    <w:p w14:paraId="7B1750A3" w14:textId="6D639085" w:rsidR="00674318" w:rsidRPr="003801F6" w:rsidRDefault="009D39ED" w:rsidP="0084212B">
      <w:pPr>
        <w:pStyle w:val="Heading1"/>
        <w:numPr>
          <w:ilvl w:val="1"/>
          <w:numId w:val="3"/>
        </w:numPr>
        <w:tabs>
          <w:tab w:val="left" w:pos="1134"/>
        </w:tabs>
        <w:spacing w:before="240" w:after="60"/>
        <w:ind w:left="1134" w:hanging="567"/>
        <w:rPr>
          <w:rFonts w:ascii="Arial" w:hAnsi="Arial" w:cs="Arial"/>
          <w:b w:val="0"/>
          <w:sz w:val="22"/>
          <w:szCs w:val="22"/>
        </w:rPr>
      </w:pPr>
      <w:r>
        <w:rPr>
          <w:rFonts w:ascii="Arial" w:hAnsi="Arial" w:cs="Arial"/>
          <w:b w:val="0"/>
          <w:sz w:val="22"/>
          <w:szCs w:val="22"/>
        </w:rPr>
        <w:t>All staff /</w:t>
      </w:r>
      <w:r w:rsidR="00EB60C6" w:rsidRPr="003801F6">
        <w:rPr>
          <w:rFonts w:ascii="Arial" w:hAnsi="Arial" w:cs="Arial"/>
          <w:b w:val="0"/>
          <w:sz w:val="22"/>
          <w:szCs w:val="22"/>
        </w:rPr>
        <w:t xml:space="preserve"> </w:t>
      </w:r>
      <w:r w:rsidR="00EB60C6">
        <w:rPr>
          <w:rFonts w:ascii="Arial" w:hAnsi="Arial" w:cs="Arial"/>
          <w:b w:val="0"/>
          <w:sz w:val="22"/>
          <w:szCs w:val="22"/>
        </w:rPr>
        <w:t>educator</w:t>
      </w:r>
      <w:r w:rsidR="00EB60C6" w:rsidRPr="003801F6">
        <w:rPr>
          <w:rFonts w:ascii="Arial" w:hAnsi="Arial" w:cs="Arial"/>
          <w:b w:val="0"/>
          <w:sz w:val="22"/>
          <w:szCs w:val="22"/>
        </w:rPr>
        <w:t xml:space="preserve">s </w:t>
      </w:r>
      <w:r w:rsidR="00674318" w:rsidRPr="003801F6">
        <w:rPr>
          <w:rFonts w:ascii="Arial" w:hAnsi="Arial" w:cs="Arial"/>
          <w:b w:val="0"/>
          <w:sz w:val="22"/>
          <w:szCs w:val="22"/>
        </w:rPr>
        <w:t xml:space="preserve">are </w:t>
      </w:r>
      <w:r w:rsidR="00EB60C6" w:rsidRPr="003801F6">
        <w:rPr>
          <w:rFonts w:ascii="Arial" w:hAnsi="Arial" w:cs="Arial"/>
          <w:b w:val="0"/>
          <w:sz w:val="22"/>
          <w:szCs w:val="22"/>
        </w:rPr>
        <w:t xml:space="preserve">responsible </w:t>
      </w:r>
      <w:r w:rsidR="00674318" w:rsidRPr="003801F6">
        <w:rPr>
          <w:rFonts w:ascii="Arial" w:hAnsi="Arial" w:cs="Arial"/>
          <w:b w:val="0"/>
          <w:sz w:val="22"/>
          <w:szCs w:val="22"/>
        </w:rPr>
        <w:t>for:</w:t>
      </w:r>
    </w:p>
    <w:p w14:paraId="487D64EA" w14:textId="77777777" w:rsidR="003F47E1" w:rsidRPr="003801F6" w:rsidRDefault="003F47E1"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encouraging parents/guardians to notify the service if their child has an </w:t>
      </w:r>
      <w:r w:rsidR="00B605FC">
        <w:rPr>
          <w:rFonts w:eastAsia="Arial" w:cs="Arial"/>
          <w:sz w:val="22"/>
          <w:szCs w:val="22"/>
        </w:rPr>
        <w:t>Infectious Disease</w:t>
      </w:r>
      <w:r w:rsidRPr="003801F6">
        <w:rPr>
          <w:rFonts w:eastAsia="Arial" w:cs="Arial"/>
          <w:sz w:val="22"/>
          <w:szCs w:val="22"/>
        </w:rPr>
        <w:t xml:space="preserve"> or </w:t>
      </w:r>
      <w:r w:rsidR="00B605FC">
        <w:rPr>
          <w:rFonts w:eastAsia="Arial" w:cs="Arial"/>
          <w:sz w:val="22"/>
          <w:szCs w:val="22"/>
        </w:rPr>
        <w:t>Infestation</w:t>
      </w:r>
    </w:p>
    <w:p w14:paraId="0D954DD6" w14:textId="77777777" w:rsidR="003F47E1" w:rsidRPr="003801F6" w:rsidRDefault="003F47E1"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observing signs and symptoms of children who may appear unwell, and informing the Nominated Supervisor</w:t>
      </w:r>
    </w:p>
    <w:p w14:paraId="33D7C2A4" w14:textId="77777777" w:rsidR="003F47E1" w:rsidRPr="003801F6" w:rsidRDefault="003F47E1"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providing access to information and resources for parents/guardians to assist in the identification and management of </w:t>
      </w:r>
      <w:r w:rsidR="00B605FC">
        <w:rPr>
          <w:rFonts w:eastAsia="Arial" w:cs="Arial"/>
          <w:sz w:val="22"/>
          <w:szCs w:val="22"/>
        </w:rPr>
        <w:t>Infectious Disease</w:t>
      </w:r>
      <w:r w:rsidRPr="003801F6">
        <w:rPr>
          <w:rFonts w:eastAsia="Arial" w:cs="Arial"/>
          <w:sz w:val="22"/>
          <w:szCs w:val="22"/>
        </w:rPr>
        <w:t xml:space="preserve">s and </w:t>
      </w:r>
      <w:r w:rsidR="00B605FC">
        <w:rPr>
          <w:rFonts w:eastAsia="Arial" w:cs="Arial"/>
          <w:sz w:val="22"/>
          <w:szCs w:val="22"/>
        </w:rPr>
        <w:t>Infestation</w:t>
      </w:r>
      <w:r w:rsidRPr="003801F6">
        <w:rPr>
          <w:rFonts w:eastAsia="Arial" w:cs="Arial"/>
          <w:sz w:val="22"/>
          <w:szCs w:val="22"/>
        </w:rPr>
        <w:t>s</w:t>
      </w:r>
    </w:p>
    <w:p w14:paraId="7752D462" w14:textId="77777777" w:rsidR="003F47E1" w:rsidRPr="003801F6" w:rsidRDefault="003F47E1"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monitoring any symptoms in children that may indicate the presence of an </w:t>
      </w:r>
      <w:r w:rsidR="00B605FC">
        <w:rPr>
          <w:rFonts w:eastAsia="Arial" w:cs="Arial"/>
          <w:sz w:val="22"/>
          <w:szCs w:val="22"/>
        </w:rPr>
        <w:t>Infectious Disease</w:t>
      </w:r>
      <w:r w:rsidRPr="003801F6">
        <w:rPr>
          <w:rFonts w:eastAsia="Arial" w:cs="Arial"/>
          <w:sz w:val="22"/>
          <w:szCs w:val="22"/>
        </w:rPr>
        <w:t xml:space="preserve"> and taking appropriate measures to minimise cross-</w:t>
      </w:r>
      <w:r w:rsidR="00B605FC">
        <w:rPr>
          <w:rFonts w:eastAsia="Arial" w:cs="Arial"/>
          <w:sz w:val="22"/>
          <w:szCs w:val="22"/>
        </w:rPr>
        <w:t>Infection</w:t>
      </w:r>
    </w:p>
    <w:p w14:paraId="3FAAA664" w14:textId="77777777" w:rsidR="003F47E1" w:rsidRPr="003801F6" w:rsidRDefault="003F47E1"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complying with the </w:t>
      </w:r>
      <w:r w:rsidRPr="00410BFF">
        <w:rPr>
          <w:rFonts w:eastAsia="Arial" w:cs="Arial"/>
          <w:i/>
          <w:sz w:val="22"/>
          <w:szCs w:val="22"/>
        </w:rPr>
        <w:t>Hygiene Policy</w:t>
      </w:r>
      <w:r w:rsidR="00ED51FA">
        <w:rPr>
          <w:rFonts w:eastAsia="Arial" w:cs="Arial"/>
          <w:sz w:val="22"/>
          <w:szCs w:val="22"/>
        </w:rPr>
        <w:t xml:space="preserve"> of the service</w:t>
      </w:r>
    </w:p>
    <w:p w14:paraId="10BE2EA9" w14:textId="77777777" w:rsidR="00674318" w:rsidRPr="003801F6" w:rsidRDefault="003F47E1"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maintaining confidentiality at all times (refer to </w:t>
      </w:r>
      <w:r w:rsidRPr="00FD6F2B">
        <w:rPr>
          <w:rFonts w:eastAsia="Arial" w:cs="Arial"/>
          <w:i/>
          <w:sz w:val="22"/>
          <w:szCs w:val="22"/>
        </w:rPr>
        <w:t>Privacy and Confidentiality Policy</w:t>
      </w:r>
      <w:r w:rsidRPr="003801F6">
        <w:rPr>
          <w:rFonts w:eastAsia="Arial" w:cs="Arial"/>
          <w:sz w:val="22"/>
          <w:szCs w:val="22"/>
        </w:rPr>
        <w:t>).</w:t>
      </w:r>
    </w:p>
    <w:p w14:paraId="6B10C52F" w14:textId="77777777" w:rsidR="003F47E1" w:rsidRPr="003801F6" w:rsidRDefault="003F47E1" w:rsidP="0084212B">
      <w:pPr>
        <w:pStyle w:val="Heading1"/>
        <w:numPr>
          <w:ilvl w:val="1"/>
          <w:numId w:val="3"/>
        </w:numPr>
        <w:tabs>
          <w:tab w:val="left" w:pos="1134"/>
        </w:tabs>
        <w:spacing w:before="240" w:after="60"/>
        <w:ind w:left="1134" w:hanging="567"/>
        <w:rPr>
          <w:rFonts w:ascii="Arial" w:hAnsi="Arial" w:cs="Arial"/>
          <w:b w:val="0"/>
          <w:sz w:val="22"/>
          <w:szCs w:val="22"/>
        </w:rPr>
      </w:pPr>
      <w:r w:rsidRPr="003801F6">
        <w:rPr>
          <w:rFonts w:ascii="Arial" w:hAnsi="Arial" w:cs="Arial"/>
          <w:b w:val="0"/>
          <w:sz w:val="22"/>
          <w:szCs w:val="22"/>
        </w:rPr>
        <w:t>Parents/</w:t>
      </w:r>
      <w:r w:rsidR="00FD6F2B" w:rsidRPr="003801F6">
        <w:rPr>
          <w:rFonts w:ascii="Arial" w:hAnsi="Arial" w:cs="Arial"/>
          <w:b w:val="0"/>
          <w:sz w:val="22"/>
          <w:szCs w:val="22"/>
        </w:rPr>
        <w:t xml:space="preserve">Guardians </w:t>
      </w:r>
      <w:r w:rsidRPr="003801F6">
        <w:rPr>
          <w:rFonts w:ascii="Arial" w:hAnsi="Arial" w:cs="Arial"/>
          <w:b w:val="0"/>
          <w:sz w:val="22"/>
          <w:szCs w:val="22"/>
        </w:rPr>
        <w:t xml:space="preserve">are </w:t>
      </w:r>
      <w:r w:rsidR="00EB60C6" w:rsidRPr="003801F6">
        <w:rPr>
          <w:rFonts w:ascii="Arial" w:hAnsi="Arial" w:cs="Arial"/>
          <w:b w:val="0"/>
          <w:sz w:val="22"/>
          <w:szCs w:val="22"/>
        </w:rPr>
        <w:t xml:space="preserve">responsible </w:t>
      </w:r>
      <w:r w:rsidRPr="003801F6">
        <w:rPr>
          <w:rFonts w:ascii="Arial" w:hAnsi="Arial" w:cs="Arial"/>
          <w:b w:val="0"/>
          <w:sz w:val="22"/>
          <w:szCs w:val="22"/>
        </w:rPr>
        <w:t>for:</w:t>
      </w:r>
    </w:p>
    <w:p w14:paraId="7D699A53" w14:textId="77777777" w:rsidR="00BF3DAC" w:rsidRPr="003801F6" w:rsidRDefault="00FD6F2B" w:rsidP="0084212B">
      <w:pPr>
        <w:pStyle w:val="Bullets1"/>
        <w:numPr>
          <w:ilvl w:val="0"/>
          <w:numId w:val="2"/>
        </w:numPr>
        <w:tabs>
          <w:tab w:val="clear" w:pos="360"/>
          <w:tab w:val="left" w:pos="1701"/>
        </w:tabs>
        <w:spacing w:line="240" w:lineRule="auto"/>
        <w:ind w:left="1701" w:hanging="567"/>
        <w:rPr>
          <w:rFonts w:eastAsia="Arial" w:cs="Arial"/>
          <w:sz w:val="22"/>
          <w:szCs w:val="22"/>
        </w:rPr>
      </w:pPr>
      <w:r>
        <w:rPr>
          <w:rFonts w:eastAsia="Arial" w:cs="Arial"/>
          <w:sz w:val="22"/>
          <w:szCs w:val="22"/>
        </w:rPr>
        <w:t>keeping their child(</w:t>
      </w:r>
      <w:r w:rsidR="00BF3DAC" w:rsidRPr="003801F6">
        <w:rPr>
          <w:rFonts w:eastAsia="Arial" w:cs="Arial"/>
          <w:sz w:val="22"/>
          <w:szCs w:val="22"/>
        </w:rPr>
        <w:t>ren</w:t>
      </w:r>
      <w:r>
        <w:rPr>
          <w:rFonts w:eastAsia="Arial" w:cs="Arial"/>
          <w:sz w:val="22"/>
          <w:szCs w:val="22"/>
        </w:rPr>
        <w:t>)</w:t>
      </w:r>
      <w:r w:rsidR="00BF3DAC" w:rsidRPr="003801F6">
        <w:rPr>
          <w:rFonts w:eastAsia="Arial" w:cs="Arial"/>
          <w:sz w:val="22"/>
          <w:szCs w:val="22"/>
        </w:rPr>
        <w:t xml:space="preserve"> at home if they are unwell or have an excludable </w:t>
      </w:r>
      <w:r w:rsidR="00B605FC">
        <w:rPr>
          <w:rFonts w:eastAsia="Arial" w:cs="Arial"/>
          <w:sz w:val="22"/>
          <w:szCs w:val="22"/>
        </w:rPr>
        <w:t>Infectious Disease</w:t>
      </w:r>
    </w:p>
    <w:p w14:paraId="575264E7" w14:textId="77777777" w:rsidR="00BF3DAC" w:rsidRPr="003801F6" w:rsidRDefault="00BF3DAC"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keeping their </w:t>
      </w:r>
      <w:r w:rsidR="00FD6F2B">
        <w:rPr>
          <w:rFonts w:eastAsia="Arial" w:cs="Arial"/>
          <w:sz w:val="22"/>
          <w:szCs w:val="22"/>
        </w:rPr>
        <w:t>child(</w:t>
      </w:r>
      <w:r w:rsidR="00FD6F2B" w:rsidRPr="003801F6">
        <w:rPr>
          <w:rFonts w:eastAsia="Arial" w:cs="Arial"/>
          <w:sz w:val="22"/>
          <w:szCs w:val="22"/>
        </w:rPr>
        <w:t>ren</w:t>
      </w:r>
      <w:r w:rsidR="00FD6F2B">
        <w:rPr>
          <w:rFonts w:eastAsia="Arial" w:cs="Arial"/>
          <w:sz w:val="22"/>
          <w:szCs w:val="22"/>
        </w:rPr>
        <w:t xml:space="preserve">) </w:t>
      </w:r>
      <w:r w:rsidRPr="003801F6">
        <w:rPr>
          <w:rFonts w:eastAsia="Arial" w:cs="Arial"/>
          <w:sz w:val="22"/>
          <w:szCs w:val="22"/>
        </w:rPr>
        <w:t xml:space="preserve">at home when an </w:t>
      </w:r>
      <w:r w:rsidR="00B605FC">
        <w:rPr>
          <w:rFonts w:eastAsia="Arial" w:cs="Arial"/>
          <w:sz w:val="22"/>
          <w:szCs w:val="22"/>
        </w:rPr>
        <w:t>Infectious Disease</w:t>
      </w:r>
      <w:r w:rsidRPr="003801F6">
        <w:rPr>
          <w:rFonts w:eastAsia="Arial" w:cs="Arial"/>
          <w:sz w:val="22"/>
          <w:szCs w:val="22"/>
        </w:rPr>
        <w:t xml:space="preserve"> has been diagnosed at the service and their child is not fully immunised against that </w:t>
      </w:r>
      <w:r w:rsidR="00B605FC">
        <w:rPr>
          <w:rFonts w:eastAsia="Arial" w:cs="Arial"/>
          <w:sz w:val="22"/>
          <w:szCs w:val="22"/>
        </w:rPr>
        <w:t>Infectious Disease</w:t>
      </w:r>
      <w:r w:rsidRPr="003801F6">
        <w:rPr>
          <w:rFonts w:eastAsia="Arial" w:cs="Arial"/>
          <w:sz w:val="22"/>
          <w:szCs w:val="22"/>
        </w:rPr>
        <w:t xml:space="preserve">, until there are no more occurrences of that disease and the </w:t>
      </w:r>
      <w:r w:rsidR="00B605FC">
        <w:rPr>
          <w:rFonts w:eastAsia="Arial" w:cs="Arial"/>
          <w:sz w:val="22"/>
          <w:szCs w:val="22"/>
        </w:rPr>
        <w:t>Exclusion</w:t>
      </w:r>
      <w:r w:rsidRPr="003801F6">
        <w:rPr>
          <w:rFonts w:eastAsia="Arial" w:cs="Arial"/>
          <w:sz w:val="22"/>
          <w:szCs w:val="22"/>
        </w:rPr>
        <w:t xml:space="preserve"> period has ceased</w:t>
      </w:r>
    </w:p>
    <w:p w14:paraId="0EF5CA69" w14:textId="77777777" w:rsidR="00BF3DAC" w:rsidRPr="003801F6" w:rsidRDefault="00BF3DAC"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informing the service if their child has an </w:t>
      </w:r>
      <w:r w:rsidR="00B605FC">
        <w:rPr>
          <w:rFonts w:eastAsia="Arial" w:cs="Arial"/>
          <w:sz w:val="22"/>
          <w:szCs w:val="22"/>
        </w:rPr>
        <w:t>Infectious Disease</w:t>
      </w:r>
      <w:r w:rsidRPr="003801F6">
        <w:rPr>
          <w:rFonts w:eastAsia="Arial" w:cs="Arial"/>
          <w:sz w:val="22"/>
          <w:szCs w:val="22"/>
        </w:rPr>
        <w:t xml:space="preserve"> or has been in contact with a person who has an </w:t>
      </w:r>
      <w:r w:rsidR="00B605FC">
        <w:rPr>
          <w:rFonts w:eastAsia="Arial" w:cs="Arial"/>
          <w:sz w:val="22"/>
          <w:szCs w:val="22"/>
        </w:rPr>
        <w:t>Infectious Disease</w:t>
      </w:r>
    </w:p>
    <w:p w14:paraId="0662E57B" w14:textId="77777777" w:rsidR="00BF3DAC" w:rsidRPr="003801F6" w:rsidRDefault="00BF3DAC"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providing accurate and current information regarding the </w:t>
      </w:r>
      <w:r w:rsidR="00B605FC">
        <w:rPr>
          <w:rFonts w:eastAsia="Arial" w:cs="Arial"/>
          <w:sz w:val="22"/>
          <w:szCs w:val="22"/>
        </w:rPr>
        <w:t>Immunisation Status</w:t>
      </w:r>
      <w:r w:rsidRPr="003801F6">
        <w:rPr>
          <w:rFonts w:eastAsia="Arial" w:cs="Arial"/>
          <w:sz w:val="22"/>
          <w:szCs w:val="22"/>
        </w:rPr>
        <w:t xml:space="preserve"> of their </w:t>
      </w:r>
      <w:r w:rsidR="00FD6F2B">
        <w:rPr>
          <w:rFonts w:eastAsia="Arial" w:cs="Arial"/>
          <w:sz w:val="22"/>
          <w:szCs w:val="22"/>
        </w:rPr>
        <w:t>child(</w:t>
      </w:r>
      <w:r w:rsidR="00FD6F2B" w:rsidRPr="003801F6">
        <w:rPr>
          <w:rFonts w:eastAsia="Arial" w:cs="Arial"/>
          <w:sz w:val="22"/>
          <w:szCs w:val="22"/>
        </w:rPr>
        <w:t>ren</w:t>
      </w:r>
      <w:r w:rsidR="00FD6F2B">
        <w:rPr>
          <w:rFonts w:eastAsia="Arial" w:cs="Arial"/>
          <w:sz w:val="22"/>
          <w:szCs w:val="22"/>
        </w:rPr>
        <w:t xml:space="preserve">) </w:t>
      </w:r>
      <w:r w:rsidRPr="003801F6">
        <w:rPr>
          <w:rFonts w:eastAsia="Arial" w:cs="Arial"/>
          <w:sz w:val="22"/>
          <w:szCs w:val="22"/>
        </w:rPr>
        <w:t>when they enrol, and informing the service of any subsequent changes to this while they are enrolled at the service</w:t>
      </w:r>
    </w:p>
    <w:p w14:paraId="1B0A502A" w14:textId="77777777" w:rsidR="00BF3DAC" w:rsidRPr="003801F6" w:rsidRDefault="00BF3DAC"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complying with the </w:t>
      </w:r>
      <w:r w:rsidR="00B605FC">
        <w:rPr>
          <w:rFonts w:eastAsia="Arial" w:cs="Arial"/>
          <w:sz w:val="22"/>
          <w:szCs w:val="22"/>
        </w:rPr>
        <w:t>Recommended Minimum Exclusion Period</w:t>
      </w:r>
      <w:r w:rsidRPr="003801F6">
        <w:rPr>
          <w:rFonts w:eastAsia="Arial" w:cs="Arial"/>
          <w:sz w:val="22"/>
          <w:szCs w:val="22"/>
        </w:rPr>
        <w:t>s</w:t>
      </w:r>
    </w:p>
    <w:p w14:paraId="75B222BD" w14:textId="77777777" w:rsidR="00BF3DAC" w:rsidRPr="003801F6" w:rsidRDefault="00BF3DAC"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regularly checking their child’s hair for </w:t>
      </w:r>
      <w:r w:rsidR="0024608A">
        <w:rPr>
          <w:rFonts w:eastAsia="Arial" w:cs="Arial"/>
          <w:sz w:val="22"/>
          <w:szCs w:val="22"/>
        </w:rPr>
        <w:t>Head Lice</w:t>
      </w:r>
      <w:r w:rsidRPr="003801F6">
        <w:rPr>
          <w:rFonts w:eastAsia="Arial" w:cs="Arial"/>
          <w:sz w:val="22"/>
          <w:szCs w:val="22"/>
        </w:rPr>
        <w:t xml:space="preserve"> or lice eggs, regularly inspecting all household members, and treating any </w:t>
      </w:r>
      <w:r w:rsidR="00B605FC">
        <w:rPr>
          <w:rFonts w:eastAsia="Arial" w:cs="Arial"/>
          <w:sz w:val="22"/>
          <w:szCs w:val="22"/>
        </w:rPr>
        <w:t>Infestation</w:t>
      </w:r>
      <w:r w:rsidRPr="003801F6">
        <w:rPr>
          <w:rFonts w:eastAsia="Arial" w:cs="Arial"/>
          <w:sz w:val="22"/>
          <w:szCs w:val="22"/>
        </w:rPr>
        <w:t>s as necessary</w:t>
      </w:r>
    </w:p>
    <w:p w14:paraId="4DEB9170" w14:textId="77777777" w:rsidR="00BF3DAC" w:rsidRPr="003801F6" w:rsidRDefault="00BF3DAC"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3801F6">
        <w:rPr>
          <w:rFonts w:eastAsia="Arial" w:cs="Arial"/>
          <w:sz w:val="22"/>
          <w:szCs w:val="22"/>
        </w:rPr>
        <w:t xml:space="preserve">notifying the service if </w:t>
      </w:r>
      <w:r w:rsidR="0024608A">
        <w:rPr>
          <w:rFonts w:eastAsia="Arial" w:cs="Arial"/>
          <w:sz w:val="22"/>
          <w:szCs w:val="22"/>
        </w:rPr>
        <w:t>Head Lice</w:t>
      </w:r>
      <w:r w:rsidRPr="003801F6">
        <w:rPr>
          <w:rFonts w:eastAsia="Arial" w:cs="Arial"/>
          <w:sz w:val="22"/>
          <w:szCs w:val="22"/>
        </w:rPr>
        <w:t xml:space="preserve"> or lice eggs have been found in their child’s hair and when treatment was commenced</w:t>
      </w:r>
    </w:p>
    <w:p w14:paraId="61375B5D" w14:textId="77777777" w:rsidR="00BF3DAC" w:rsidRPr="003801F6" w:rsidRDefault="00BF3DAC" w:rsidP="0084212B">
      <w:pPr>
        <w:pStyle w:val="Bullets1"/>
        <w:numPr>
          <w:ilvl w:val="0"/>
          <w:numId w:val="2"/>
        </w:numPr>
        <w:tabs>
          <w:tab w:val="clear" w:pos="360"/>
          <w:tab w:val="left" w:pos="1701"/>
        </w:tabs>
        <w:spacing w:line="240" w:lineRule="auto"/>
        <w:ind w:left="1701" w:hanging="567"/>
        <w:rPr>
          <w:rFonts w:eastAsia="Arial" w:cs="Arial"/>
          <w:sz w:val="22"/>
          <w:szCs w:val="22"/>
        </w:rPr>
      </w:pPr>
      <w:r w:rsidRPr="00550124">
        <w:rPr>
          <w:rFonts w:eastAsia="Arial" w:cs="Arial"/>
          <w:sz w:val="22"/>
          <w:szCs w:val="22"/>
        </w:rPr>
        <w:t xml:space="preserve">complying with the </w:t>
      </w:r>
      <w:r w:rsidRPr="00D860E6">
        <w:rPr>
          <w:rFonts w:eastAsia="Arial" w:cs="Arial"/>
          <w:i/>
          <w:sz w:val="22"/>
          <w:szCs w:val="22"/>
        </w:rPr>
        <w:t>Hygiene Policy</w:t>
      </w:r>
      <w:r w:rsidRPr="00550124">
        <w:rPr>
          <w:rFonts w:eastAsia="Arial" w:cs="Arial"/>
          <w:sz w:val="22"/>
          <w:szCs w:val="22"/>
        </w:rPr>
        <w:t xml:space="preserve"> when in attendance at the service.</w:t>
      </w:r>
    </w:p>
    <w:p w14:paraId="23B8EB49" w14:textId="77777777" w:rsidR="003F47E1" w:rsidRPr="003801F6" w:rsidRDefault="00BF3DAC" w:rsidP="0084212B">
      <w:pPr>
        <w:pStyle w:val="Heading1"/>
        <w:numPr>
          <w:ilvl w:val="1"/>
          <w:numId w:val="3"/>
        </w:numPr>
        <w:tabs>
          <w:tab w:val="left" w:pos="1134"/>
        </w:tabs>
        <w:spacing w:before="240" w:after="60"/>
        <w:ind w:left="1134" w:hanging="567"/>
        <w:rPr>
          <w:rFonts w:ascii="Arial" w:hAnsi="Arial" w:cs="Arial"/>
          <w:b w:val="0"/>
          <w:sz w:val="22"/>
          <w:szCs w:val="22"/>
        </w:rPr>
      </w:pPr>
      <w:r w:rsidRPr="003801F6">
        <w:rPr>
          <w:rFonts w:ascii="Arial" w:hAnsi="Arial" w:cs="Arial"/>
          <w:b w:val="0"/>
          <w:sz w:val="22"/>
          <w:szCs w:val="22"/>
        </w:rPr>
        <w:t>Volunteers and students, while at the service, are responsible for following this policy and its procedures.</w:t>
      </w:r>
    </w:p>
    <w:p w14:paraId="08270399" w14:textId="77777777" w:rsidR="005B4C42" w:rsidRDefault="005B4C42" w:rsidP="005B4C42">
      <w:pPr>
        <w:pStyle w:val="Heading1"/>
        <w:numPr>
          <w:ilvl w:val="0"/>
          <w:numId w:val="3"/>
        </w:numPr>
        <w:tabs>
          <w:tab w:val="num" w:pos="567"/>
        </w:tabs>
        <w:spacing w:before="360" w:after="60"/>
        <w:ind w:left="567" w:hanging="567"/>
        <w:rPr>
          <w:rFonts w:ascii="Arial" w:hAnsi="Arial" w:cs="Arial"/>
          <w:sz w:val="22"/>
          <w:szCs w:val="22"/>
        </w:rPr>
      </w:pPr>
      <w:r>
        <w:rPr>
          <w:rFonts w:ascii="Arial" w:hAnsi="Arial" w:cs="Arial"/>
          <w:sz w:val="22"/>
          <w:szCs w:val="22"/>
        </w:rPr>
        <w:t>References, Sources, Links to Legislation and Other Documents</w:t>
      </w:r>
    </w:p>
    <w:p w14:paraId="33207937" w14:textId="4922844F" w:rsidR="00D87D7A" w:rsidRDefault="00D87D7A" w:rsidP="00D87D7A">
      <w:pPr>
        <w:pStyle w:val="Heading1"/>
        <w:keepNext w:val="0"/>
        <w:numPr>
          <w:ilvl w:val="1"/>
          <w:numId w:val="3"/>
        </w:numPr>
        <w:tabs>
          <w:tab w:val="left" w:pos="1134"/>
        </w:tabs>
        <w:spacing w:before="0" w:after="120"/>
        <w:ind w:left="1134" w:hanging="567"/>
        <w:rPr>
          <w:rFonts w:ascii="Arial" w:hAnsi="Arial"/>
          <w:b w:val="0"/>
          <w:sz w:val="22"/>
          <w:szCs w:val="22"/>
        </w:rPr>
      </w:pPr>
      <w:r>
        <w:rPr>
          <w:rFonts w:ascii="Arial" w:hAnsi="Arial" w:cs="Arial"/>
          <w:b w:val="0"/>
          <w:sz w:val="22"/>
          <w:szCs w:val="22"/>
        </w:rPr>
        <w:t xml:space="preserve">Please refer to </w:t>
      </w:r>
      <w:r>
        <w:rPr>
          <w:rFonts w:ascii="Arial" w:hAnsi="Arial"/>
          <w:b w:val="0"/>
          <w:sz w:val="22"/>
          <w:szCs w:val="22"/>
        </w:rPr>
        <w:t>Reference</w:t>
      </w:r>
      <w:r>
        <w:rPr>
          <w:rFonts w:ascii="Arial" w:hAnsi="Arial" w:cs="Arial"/>
          <w:b w:val="0"/>
          <w:sz w:val="22"/>
          <w:szCs w:val="22"/>
        </w:rPr>
        <w:t xml:space="preserve"> and Sources page</w:t>
      </w:r>
      <w:r>
        <w:rPr>
          <w:rFonts w:ascii="Arial" w:hAnsi="Arial"/>
          <w:b w:val="0"/>
          <w:sz w:val="22"/>
          <w:szCs w:val="22"/>
        </w:rPr>
        <w:t xml:space="preserve"> located on the Melton City Council Website.</w:t>
      </w:r>
    </w:p>
    <w:p w14:paraId="7FD70433" w14:textId="0F911542" w:rsidR="00D87D7A" w:rsidRDefault="007B7F1B" w:rsidP="00D87D7A">
      <w:pPr>
        <w:rPr>
          <w:rStyle w:val="Hyperlink"/>
        </w:rPr>
      </w:pPr>
      <w:hyperlink r:id="rId12" w:history="1">
        <w:r w:rsidR="00D87D7A" w:rsidRPr="002F31EC">
          <w:rPr>
            <w:rStyle w:val="Hyperlink"/>
          </w:rPr>
          <w:t>http://www.melton.vic.gov.au/Services/People/Children/Childrens-Services-policies-and-procedures/Sources-and-References</w:t>
        </w:r>
      </w:hyperlink>
    </w:p>
    <w:p w14:paraId="76C914D5" w14:textId="77777777" w:rsidR="00D87D7A" w:rsidRDefault="00D87D7A" w:rsidP="00D87D7A"/>
    <w:p w14:paraId="1B311668" w14:textId="77777777" w:rsidR="00D2153F" w:rsidRPr="003C0C00" w:rsidRDefault="00DF1A66" w:rsidP="00D2153F">
      <w:pPr>
        <w:pStyle w:val="Heading1"/>
        <w:keepNext w:val="0"/>
        <w:numPr>
          <w:ilvl w:val="1"/>
          <w:numId w:val="3"/>
        </w:numPr>
        <w:tabs>
          <w:tab w:val="left" w:pos="1134"/>
        </w:tabs>
        <w:spacing w:after="60"/>
        <w:ind w:left="1134" w:hanging="567"/>
        <w:rPr>
          <w:rFonts w:ascii="Arial" w:hAnsi="Arial" w:cs="Arial"/>
          <w:b w:val="0"/>
          <w:sz w:val="22"/>
          <w:szCs w:val="22"/>
        </w:rPr>
      </w:pPr>
      <w:r>
        <w:rPr>
          <w:rFonts w:ascii="Arial" w:hAnsi="Arial" w:cs="Arial"/>
          <w:b w:val="0"/>
          <w:sz w:val="22"/>
          <w:szCs w:val="22"/>
        </w:rPr>
        <w:t>Related s</w:t>
      </w:r>
      <w:r w:rsidR="00D2153F" w:rsidRPr="003C0C00">
        <w:rPr>
          <w:rFonts w:ascii="Arial" w:hAnsi="Arial" w:cs="Arial"/>
          <w:b w:val="0"/>
          <w:sz w:val="22"/>
          <w:szCs w:val="22"/>
        </w:rPr>
        <w:t>ervice policies</w:t>
      </w:r>
      <w:r w:rsidR="00D2153F">
        <w:rPr>
          <w:rFonts w:ascii="Arial" w:hAnsi="Arial" w:cs="Arial"/>
          <w:b w:val="0"/>
          <w:sz w:val="22"/>
          <w:szCs w:val="22"/>
        </w:rPr>
        <w:t>:</w:t>
      </w:r>
    </w:p>
    <w:p w14:paraId="45356454" w14:textId="77777777" w:rsidR="004E41BD" w:rsidRPr="003801F6" w:rsidRDefault="004E41BD" w:rsidP="0084212B">
      <w:pPr>
        <w:pStyle w:val="Bullets1"/>
        <w:numPr>
          <w:ilvl w:val="0"/>
          <w:numId w:val="2"/>
        </w:numPr>
        <w:tabs>
          <w:tab w:val="clear" w:pos="360"/>
          <w:tab w:val="left" w:pos="1701"/>
        </w:tabs>
        <w:ind w:left="1701" w:hanging="567"/>
        <w:rPr>
          <w:rFonts w:eastAsia="Arial" w:cs="Arial"/>
          <w:i/>
          <w:sz w:val="22"/>
          <w:szCs w:val="22"/>
        </w:rPr>
      </w:pPr>
      <w:r w:rsidRPr="003801F6">
        <w:rPr>
          <w:rFonts w:eastAsia="Arial" w:cs="Arial"/>
          <w:i/>
          <w:sz w:val="22"/>
          <w:szCs w:val="22"/>
        </w:rPr>
        <w:t xml:space="preserve">Administration of </w:t>
      </w:r>
      <w:r w:rsidR="00E46700">
        <w:rPr>
          <w:rFonts w:eastAsia="Arial" w:cs="Arial"/>
          <w:i/>
          <w:sz w:val="22"/>
          <w:szCs w:val="22"/>
        </w:rPr>
        <w:t>First Aid</w:t>
      </w:r>
      <w:r w:rsidRPr="003801F6">
        <w:rPr>
          <w:rFonts w:eastAsia="Arial" w:cs="Arial"/>
          <w:i/>
          <w:sz w:val="22"/>
          <w:szCs w:val="22"/>
        </w:rPr>
        <w:t xml:space="preserve"> Policy</w:t>
      </w:r>
    </w:p>
    <w:p w14:paraId="2C56CE79" w14:textId="77777777" w:rsidR="004E41BD" w:rsidRPr="003801F6" w:rsidRDefault="004E41BD" w:rsidP="0084212B">
      <w:pPr>
        <w:pStyle w:val="Bullets1"/>
        <w:numPr>
          <w:ilvl w:val="0"/>
          <w:numId w:val="2"/>
        </w:numPr>
        <w:tabs>
          <w:tab w:val="clear" w:pos="360"/>
          <w:tab w:val="left" w:pos="1701"/>
        </w:tabs>
        <w:ind w:left="1701" w:hanging="567"/>
        <w:rPr>
          <w:rFonts w:eastAsia="Arial" w:cs="Arial"/>
          <w:i/>
          <w:sz w:val="22"/>
          <w:szCs w:val="22"/>
        </w:rPr>
      </w:pPr>
      <w:r w:rsidRPr="003801F6">
        <w:rPr>
          <w:rFonts w:eastAsia="Arial" w:cs="Arial"/>
          <w:i/>
          <w:sz w:val="22"/>
          <w:szCs w:val="22"/>
        </w:rPr>
        <w:t xml:space="preserve">Administration of </w:t>
      </w:r>
      <w:r w:rsidR="00B605FC">
        <w:rPr>
          <w:rFonts w:eastAsia="Arial" w:cs="Arial"/>
          <w:i/>
          <w:sz w:val="22"/>
          <w:szCs w:val="22"/>
        </w:rPr>
        <w:t>Medication</w:t>
      </w:r>
      <w:r w:rsidRPr="003801F6">
        <w:rPr>
          <w:rFonts w:eastAsia="Arial" w:cs="Arial"/>
          <w:i/>
          <w:sz w:val="22"/>
          <w:szCs w:val="22"/>
        </w:rPr>
        <w:t xml:space="preserve"> Policy</w:t>
      </w:r>
    </w:p>
    <w:p w14:paraId="193BB746" w14:textId="270B2A19" w:rsidR="004E41BD" w:rsidRDefault="004E41BD" w:rsidP="0084212B">
      <w:pPr>
        <w:pStyle w:val="Bullets1"/>
        <w:numPr>
          <w:ilvl w:val="0"/>
          <w:numId w:val="2"/>
        </w:numPr>
        <w:tabs>
          <w:tab w:val="clear" w:pos="360"/>
          <w:tab w:val="left" w:pos="1701"/>
        </w:tabs>
        <w:ind w:left="1701" w:hanging="567"/>
        <w:rPr>
          <w:rFonts w:eastAsia="Arial" w:cs="Arial"/>
          <w:i/>
          <w:sz w:val="22"/>
          <w:szCs w:val="22"/>
        </w:rPr>
      </w:pPr>
      <w:r w:rsidRPr="003801F6">
        <w:rPr>
          <w:rFonts w:eastAsia="Arial" w:cs="Arial"/>
          <w:i/>
          <w:sz w:val="22"/>
          <w:szCs w:val="22"/>
        </w:rPr>
        <w:t>Dealing with Medical Conditions Policy</w:t>
      </w:r>
    </w:p>
    <w:p w14:paraId="725ABC33" w14:textId="0E27D78A" w:rsidR="008C38CD" w:rsidRPr="003801F6" w:rsidRDefault="008C38CD" w:rsidP="0084212B">
      <w:pPr>
        <w:pStyle w:val="Bullets1"/>
        <w:numPr>
          <w:ilvl w:val="0"/>
          <w:numId w:val="2"/>
        </w:numPr>
        <w:tabs>
          <w:tab w:val="clear" w:pos="360"/>
          <w:tab w:val="left" w:pos="1701"/>
        </w:tabs>
        <w:ind w:left="1701" w:hanging="567"/>
        <w:rPr>
          <w:rFonts w:eastAsia="Arial" w:cs="Arial"/>
          <w:i/>
          <w:sz w:val="22"/>
          <w:szCs w:val="22"/>
        </w:rPr>
      </w:pPr>
      <w:r>
        <w:rPr>
          <w:rFonts w:eastAsia="Arial" w:cs="Arial"/>
          <w:i/>
          <w:sz w:val="22"/>
          <w:szCs w:val="22"/>
        </w:rPr>
        <w:t>MCC Child Safe Policy, Procedure and Code of Conduct</w:t>
      </w:r>
    </w:p>
    <w:p w14:paraId="22F2BE91" w14:textId="77777777" w:rsidR="004E41BD" w:rsidRPr="003801F6" w:rsidRDefault="004E41BD" w:rsidP="0084212B">
      <w:pPr>
        <w:pStyle w:val="Bullets1"/>
        <w:numPr>
          <w:ilvl w:val="0"/>
          <w:numId w:val="2"/>
        </w:numPr>
        <w:tabs>
          <w:tab w:val="clear" w:pos="360"/>
          <w:tab w:val="left" w:pos="1701"/>
        </w:tabs>
        <w:ind w:left="1701" w:hanging="567"/>
        <w:rPr>
          <w:rFonts w:eastAsia="Arial" w:cs="Arial"/>
          <w:i/>
          <w:sz w:val="22"/>
          <w:szCs w:val="22"/>
        </w:rPr>
      </w:pPr>
      <w:r w:rsidRPr="003801F6">
        <w:rPr>
          <w:rFonts w:eastAsia="Arial" w:cs="Arial"/>
          <w:i/>
          <w:sz w:val="22"/>
          <w:szCs w:val="22"/>
        </w:rPr>
        <w:t>Hygiene Policy</w:t>
      </w:r>
    </w:p>
    <w:p w14:paraId="558574C0" w14:textId="77777777" w:rsidR="004E41BD" w:rsidRPr="003801F6" w:rsidRDefault="004E41BD" w:rsidP="0084212B">
      <w:pPr>
        <w:pStyle w:val="Bullets1"/>
        <w:numPr>
          <w:ilvl w:val="0"/>
          <w:numId w:val="2"/>
        </w:numPr>
        <w:tabs>
          <w:tab w:val="clear" w:pos="360"/>
          <w:tab w:val="left" w:pos="1701"/>
        </w:tabs>
        <w:ind w:left="1701" w:hanging="567"/>
        <w:rPr>
          <w:rFonts w:eastAsia="Arial" w:cs="Arial"/>
          <w:i/>
          <w:sz w:val="22"/>
          <w:szCs w:val="22"/>
        </w:rPr>
      </w:pPr>
      <w:r w:rsidRPr="003801F6">
        <w:rPr>
          <w:rFonts w:eastAsia="Arial" w:cs="Arial"/>
          <w:i/>
          <w:sz w:val="22"/>
          <w:szCs w:val="22"/>
        </w:rPr>
        <w:t xml:space="preserve">Incident, Injury, Trauma and </w:t>
      </w:r>
      <w:r w:rsidR="00B605FC">
        <w:rPr>
          <w:rFonts w:eastAsia="Arial" w:cs="Arial"/>
          <w:i/>
          <w:sz w:val="22"/>
          <w:szCs w:val="22"/>
        </w:rPr>
        <w:t>Illness</w:t>
      </w:r>
      <w:r w:rsidRPr="003801F6">
        <w:rPr>
          <w:rFonts w:eastAsia="Arial" w:cs="Arial"/>
          <w:i/>
          <w:sz w:val="22"/>
          <w:szCs w:val="22"/>
        </w:rPr>
        <w:t xml:space="preserve"> Policy</w:t>
      </w:r>
    </w:p>
    <w:p w14:paraId="7BDCCCCD" w14:textId="77777777" w:rsidR="004E41BD" w:rsidRPr="003801F6" w:rsidRDefault="004E41BD" w:rsidP="0084212B">
      <w:pPr>
        <w:pStyle w:val="Bullets1"/>
        <w:numPr>
          <w:ilvl w:val="0"/>
          <w:numId w:val="2"/>
        </w:numPr>
        <w:tabs>
          <w:tab w:val="clear" w:pos="360"/>
          <w:tab w:val="left" w:pos="1701"/>
        </w:tabs>
        <w:ind w:left="1701" w:hanging="567"/>
        <w:rPr>
          <w:rFonts w:eastAsia="Arial" w:cs="Arial"/>
          <w:i/>
          <w:sz w:val="22"/>
          <w:szCs w:val="22"/>
        </w:rPr>
      </w:pPr>
      <w:r w:rsidRPr="003801F6">
        <w:rPr>
          <w:rFonts w:eastAsia="Arial" w:cs="Arial"/>
          <w:i/>
          <w:sz w:val="22"/>
          <w:szCs w:val="22"/>
        </w:rPr>
        <w:lastRenderedPageBreak/>
        <w:t>Inclusion and Equity Policy</w:t>
      </w:r>
    </w:p>
    <w:p w14:paraId="60A9D99E" w14:textId="77777777" w:rsidR="004E41BD" w:rsidRPr="003801F6" w:rsidRDefault="004E41BD" w:rsidP="0084212B">
      <w:pPr>
        <w:pStyle w:val="Bullets1"/>
        <w:numPr>
          <w:ilvl w:val="0"/>
          <w:numId w:val="2"/>
        </w:numPr>
        <w:tabs>
          <w:tab w:val="clear" w:pos="360"/>
          <w:tab w:val="left" w:pos="1701"/>
        </w:tabs>
        <w:ind w:left="1701" w:hanging="567"/>
        <w:rPr>
          <w:rFonts w:eastAsia="Arial" w:cs="Arial"/>
          <w:i/>
          <w:sz w:val="22"/>
          <w:szCs w:val="22"/>
        </w:rPr>
      </w:pPr>
      <w:r w:rsidRPr="003801F6">
        <w:rPr>
          <w:rFonts w:eastAsia="Arial" w:cs="Arial"/>
          <w:i/>
          <w:sz w:val="22"/>
          <w:szCs w:val="22"/>
        </w:rPr>
        <w:t>Occupational Health and Safety Policy</w:t>
      </w:r>
    </w:p>
    <w:p w14:paraId="6F0E7A0E" w14:textId="77777777" w:rsidR="004E41BD" w:rsidRPr="003801F6" w:rsidRDefault="004E41BD" w:rsidP="0084212B">
      <w:pPr>
        <w:pStyle w:val="Bullets1"/>
        <w:numPr>
          <w:ilvl w:val="0"/>
          <w:numId w:val="2"/>
        </w:numPr>
        <w:tabs>
          <w:tab w:val="clear" w:pos="360"/>
          <w:tab w:val="left" w:pos="1701"/>
        </w:tabs>
        <w:ind w:left="1701" w:hanging="567"/>
        <w:rPr>
          <w:rFonts w:eastAsia="Arial" w:cs="Arial"/>
          <w:i/>
          <w:sz w:val="22"/>
          <w:szCs w:val="22"/>
        </w:rPr>
      </w:pPr>
      <w:r w:rsidRPr="003801F6">
        <w:rPr>
          <w:rFonts w:eastAsia="Arial" w:cs="Arial"/>
          <w:i/>
          <w:sz w:val="22"/>
          <w:szCs w:val="22"/>
        </w:rPr>
        <w:t>Privacy and Confidentiality Policy</w:t>
      </w:r>
      <w:r w:rsidR="001034D9">
        <w:rPr>
          <w:rFonts w:eastAsia="Arial" w:cs="Arial"/>
          <w:sz w:val="22"/>
          <w:szCs w:val="22"/>
        </w:rPr>
        <w:t>.</w:t>
      </w:r>
    </w:p>
    <w:sectPr w:rsidR="004E41BD" w:rsidRPr="003801F6" w:rsidSect="007121CD">
      <w:headerReference w:type="default" r:id="rId13"/>
      <w:footerReference w:type="default" r:id="rId14"/>
      <w:pgSz w:w="11906" w:h="16838"/>
      <w:pgMar w:top="1106" w:right="1134" w:bottom="1135"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611C7" w14:textId="77777777" w:rsidR="00EA32D4" w:rsidRDefault="00EA32D4">
      <w:r>
        <w:separator/>
      </w:r>
    </w:p>
  </w:endnote>
  <w:endnote w:type="continuationSeparator" w:id="0">
    <w:p w14:paraId="44DEDE1E" w14:textId="77777777" w:rsidR="00EA32D4" w:rsidRDefault="00EA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05000" w14:textId="7F5BCB59" w:rsidR="00A26CBF" w:rsidRPr="003801F6" w:rsidRDefault="00A26CBF" w:rsidP="007121CD">
    <w:pPr>
      <w:pStyle w:val="Footer"/>
      <w:pBdr>
        <w:top w:val="single" w:sz="4" w:space="1" w:color="auto"/>
      </w:pBdr>
      <w:tabs>
        <w:tab w:val="clear" w:pos="4153"/>
        <w:tab w:val="clear" w:pos="8306"/>
        <w:tab w:val="center" w:pos="5954"/>
        <w:tab w:val="right" w:pos="9639"/>
      </w:tabs>
      <w:rPr>
        <w:rFonts w:ascii="Arial" w:hAnsi="Arial" w:cs="Arial"/>
        <w:sz w:val="18"/>
      </w:rPr>
    </w:pPr>
    <w:r w:rsidRPr="003801F6">
      <w:rPr>
        <w:rFonts w:ascii="Arial" w:hAnsi="Arial" w:cs="Arial"/>
        <w:sz w:val="18"/>
      </w:rPr>
      <w:t xml:space="preserve">Dealing with </w:t>
    </w:r>
    <w:r>
      <w:rPr>
        <w:rFonts w:ascii="Arial" w:hAnsi="Arial" w:cs="Arial"/>
        <w:sz w:val="18"/>
      </w:rPr>
      <w:t>Infectious Disease</w:t>
    </w:r>
    <w:r w:rsidRPr="003801F6">
      <w:rPr>
        <w:rFonts w:ascii="Arial" w:hAnsi="Arial" w:cs="Arial"/>
        <w:sz w:val="18"/>
      </w:rPr>
      <w:t xml:space="preserve">s </w:t>
    </w:r>
    <w:r w:rsidR="00BD40A2">
      <w:rPr>
        <w:rFonts w:ascii="Arial" w:hAnsi="Arial" w:cs="Arial"/>
        <w:sz w:val="18"/>
      </w:rPr>
      <w:t>Policy</w:t>
    </w:r>
    <w:r w:rsidR="00BD40A2">
      <w:rPr>
        <w:rFonts w:ascii="Arial" w:hAnsi="Arial" w:cs="Arial"/>
        <w:sz w:val="18"/>
      </w:rPr>
      <w:tab/>
      <w:t xml:space="preserve">Version </w:t>
    </w:r>
    <w:r w:rsidR="00C46F90">
      <w:rPr>
        <w:rFonts w:ascii="Arial" w:hAnsi="Arial" w:cs="Arial"/>
        <w:sz w:val="18"/>
      </w:rPr>
      <w:t>3</w:t>
    </w:r>
    <w:r w:rsidRPr="003801F6">
      <w:rPr>
        <w:rFonts w:ascii="Arial" w:hAnsi="Arial" w:cs="Arial"/>
        <w:sz w:val="18"/>
      </w:rPr>
      <w:t xml:space="preserve">.0 </w:t>
    </w:r>
    <w:r>
      <w:rPr>
        <w:rFonts w:ascii="Arial" w:hAnsi="Arial" w:cs="Arial"/>
        <w:sz w:val="18"/>
      </w:rPr>
      <w:t xml:space="preserve">  </w:t>
    </w:r>
    <w:r w:rsidR="005F722D">
      <w:rPr>
        <w:rFonts w:ascii="Arial" w:hAnsi="Arial" w:cs="Arial"/>
        <w:sz w:val="18"/>
      </w:rPr>
      <w:t>November</w:t>
    </w:r>
    <w:r w:rsidR="00C46F90">
      <w:rPr>
        <w:rFonts w:ascii="Arial" w:hAnsi="Arial" w:cs="Arial"/>
        <w:sz w:val="18"/>
      </w:rPr>
      <w:t xml:space="preserve"> 2021</w:t>
    </w:r>
    <w:r w:rsidRPr="003801F6">
      <w:rPr>
        <w:rFonts w:ascii="Arial" w:hAnsi="Arial" w:cs="Arial"/>
        <w:sz w:val="18"/>
      </w:rPr>
      <w:t>(approved)</w:t>
    </w:r>
    <w:r w:rsidRPr="003801F6">
      <w:rPr>
        <w:rFonts w:ascii="Arial" w:hAnsi="Arial" w:cs="Arial"/>
        <w:sz w:val="18"/>
      </w:rPr>
      <w:tab/>
    </w:r>
    <w:r w:rsidR="001F55F9" w:rsidRPr="003801F6">
      <w:rPr>
        <w:rStyle w:val="PageNumber"/>
        <w:rFonts w:ascii="Arial" w:hAnsi="Arial" w:cs="Arial"/>
        <w:sz w:val="18"/>
      </w:rPr>
      <w:fldChar w:fldCharType="begin"/>
    </w:r>
    <w:r w:rsidRPr="003801F6">
      <w:rPr>
        <w:rStyle w:val="PageNumber"/>
        <w:rFonts w:ascii="Arial" w:hAnsi="Arial" w:cs="Arial"/>
        <w:sz w:val="18"/>
      </w:rPr>
      <w:instrText xml:space="preserve"> PAGE </w:instrText>
    </w:r>
    <w:r w:rsidR="001F55F9" w:rsidRPr="003801F6">
      <w:rPr>
        <w:rStyle w:val="PageNumber"/>
        <w:rFonts w:ascii="Arial" w:hAnsi="Arial" w:cs="Arial"/>
        <w:sz w:val="18"/>
      </w:rPr>
      <w:fldChar w:fldCharType="separate"/>
    </w:r>
    <w:r w:rsidR="00BD40A2">
      <w:rPr>
        <w:rStyle w:val="PageNumber"/>
        <w:rFonts w:ascii="Arial" w:hAnsi="Arial" w:cs="Arial"/>
        <w:noProof/>
        <w:sz w:val="18"/>
      </w:rPr>
      <w:t>1</w:t>
    </w:r>
    <w:r w:rsidR="001F55F9" w:rsidRPr="003801F6">
      <w:rPr>
        <w:rStyle w:val="PageNumber"/>
        <w:rFonts w:ascii="Arial" w:hAnsi="Arial" w:cs="Arial"/>
        <w:sz w:val="18"/>
      </w:rPr>
      <w:fldChar w:fldCharType="end"/>
    </w:r>
    <w:r w:rsidRPr="003801F6">
      <w:rPr>
        <w:rStyle w:val="PageNumber"/>
        <w:rFonts w:ascii="Arial" w:hAnsi="Arial" w:cs="Arial"/>
        <w:sz w:val="18"/>
      </w:rPr>
      <w:t xml:space="preserve"> of </w:t>
    </w:r>
    <w:r w:rsidR="001F55F9" w:rsidRPr="003801F6">
      <w:rPr>
        <w:rStyle w:val="PageNumber"/>
        <w:rFonts w:ascii="Arial" w:hAnsi="Arial" w:cs="Arial"/>
        <w:sz w:val="18"/>
      </w:rPr>
      <w:fldChar w:fldCharType="begin"/>
    </w:r>
    <w:r w:rsidRPr="003801F6">
      <w:rPr>
        <w:rStyle w:val="PageNumber"/>
        <w:rFonts w:ascii="Arial" w:hAnsi="Arial" w:cs="Arial"/>
        <w:sz w:val="18"/>
      </w:rPr>
      <w:instrText xml:space="preserve"> NUMPAGES </w:instrText>
    </w:r>
    <w:r w:rsidR="001F55F9" w:rsidRPr="003801F6">
      <w:rPr>
        <w:rStyle w:val="PageNumber"/>
        <w:rFonts w:ascii="Arial" w:hAnsi="Arial" w:cs="Arial"/>
        <w:sz w:val="18"/>
      </w:rPr>
      <w:fldChar w:fldCharType="separate"/>
    </w:r>
    <w:r w:rsidR="00BD40A2">
      <w:rPr>
        <w:rStyle w:val="PageNumber"/>
        <w:rFonts w:ascii="Arial" w:hAnsi="Arial" w:cs="Arial"/>
        <w:noProof/>
        <w:sz w:val="18"/>
      </w:rPr>
      <w:t>7</w:t>
    </w:r>
    <w:r w:rsidR="001F55F9" w:rsidRPr="003801F6">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CE946" w14:textId="77777777" w:rsidR="00EA32D4" w:rsidRDefault="00EA32D4">
      <w:r>
        <w:separator/>
      </w:r>
    </w:p>
  </w:footnote>
  <w:footnote w:type="continuationSeparator" w:id="0">
    <w:p w14:paraId="20C24A02" w14:textId="77777777" w:rsidR="00EA32D4" w:rsidRDefault="00EA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27696" w14:textId="77777777" w:rsidR="00A26CBF" w:rsidRPr="007121CD" w:rsidRDefault="007B7F1B" w:rsidP="007121CD">
    <w:pPr>
      <w:pStyle w:val="Header"/>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EndPr/>
      <w:sdtContent>
        <w:r w:rsidR="00A26CBF"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95154"/>
    <w:multiLevelType w:val="hybridMultilevel"/>
    <w:tmpl w:val="ACF0DD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1525F56"/>
    <w:multiLevelType w:val="multilevel"/>
    <w:tmpl w:val="6052C670"/>
    <w:lvl w:ilvl="0">
      <w:start w:val="6"/>
      <w:numFmt w:val="bullet"/>
      <w:lvlText w:val="-"/>
      <w:lvlJc w:val="left"/>
      <w:pPr>
        <w:ind w:left="227" w:hanging="227"/>
      </w:pPr>
      <w:rPr>
        <w:rFonts w:ascii="Arial" w:eastAsia="Calibri" w:hAnsi="Arial" w:cs="Arial" w:hint="default"/>
        <w:color w:val="231F20"/>
      </w:rPr>
    </w:lvl>
    <w:lvl w:ilvl="1">
      <w:start w:val="1"/>
      <w:numFmt w:val="bullet"/>
      <w:lvlText w:val=""/>
      <w:lvlJc w:val="left"/>
      <w:pPr>
        <w:ind w:left="454"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2871DF1"/>
    <w:multiLevelType w:val="multilevel"/>
    <w:tmpl w:val="0C09001F"/>
    <w:lvl w:ilvl="0">
      <w:start w:val="1"/>
      <w:numFmt w:val="decimal"/>
      <w:lvlText w:val="%1."/>
      <w:lvlJc w:val="left"/>
      <w:pPr>
        <w:ind w:left="360" w:hanging="360"/>
      </w:pPr>
      <w:rPr>
        <w:rFonts w:hint="default"/>
        <w:sz w:val="2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E4A51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54E051B"/>
    <w:multiLevelType w:val="hybridMultilevel"/>
    <w:tmpl w:val="30BE4942"/>
    <w:lvl w:ilvl="0" w:tplc="00169406">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6" w15:restartNumberingAfterBreak="0">
    <w:nsid w:val="46EF774E"/>
    <w:multiLevelType w:val="multilevel"/>
    <w:tmpl w:val="C38EA458"/>
    <w:name w:val="KPVAlpha"/>
    <w:lvl w:ilvl="0">
      <w:start w:val="1"/>
      <w:numFmt w:val="lowerLetter"/>
      <w:pStyle w:val="AlphaList"/>
      <w:lvlText w:val="%1)"/>
      <w:lvlJc w:val="left"/>
      <w:pPr>
        <w:ind w:left="2354" w:hanging="227"/>
      </w:pPr>
      <w:rPr>
        <w:rFonts w:hint="default"/>
      </w:rPr>
    </w:lvl>
    <w:lvl w:ilvl="1">
      <w:start w:val="1"/>
      <w:numFmt w:val="lowerRoman"/>
      <w:pStyle w:val="AlphaList2"/>
      <w:lvlText w:val="%2)"/>
      <w:lvlJc w:val="left"/>
      <w:pPr>
        <w:ind w:left="2637" w:hanging="283"/>
      </w:pPr>
      <w:rPr>
        <w:rFonts w:hint="default"/>
      </w:rPr>
    </w:lvl>
    <w:lvl w:ilvl="2">
      <w:start w:val="1"/>
      <w:numFmt w:val="lowerRoman"/>
      <w:lvlText w:val="%3)"/>
      <w:lvlJc w:val="left"/>
      <w:pPr>
        <w:ind w:left="3207" w:hanging="360"/>
      </w:pPr>
      <w:rPr>
        <w:rFonts w:hint="default"/>
      </w:rPr>
    </w:lvl>
    <w:lvl w:ilvl="3">
      <w:start w:val="1"/>
      <w:numFmt w:val="decimal"/>
      <w:lvlText w:val="(%4)"/>
      <w:lvlJc w:val="left"/>
      <w:pPr>
        <w:ind w:left="3567" w:hanging="360"/>
      </w:pPr>
      <w:rPr>
        <w:rFonts w:hint="default"/>
      </w:rPr>
    </w:lvl>
    <w:lvl w:ilvl="4">
      <w:start w:val="1"/>
      <w:numFmt w:val="lowerLetter"/>
      <w:lvlText w:val="(%5)"/>
      <w:lvlJc w:val="left"/>
      <w:pPr>
        <w:ind w:left="3927" w:hanging="360"/>
      </w:pPr>
      <w:rPr>
        <w:rFonts w:hint="default"/>
      </w:rPr>
    </w:lvl>
    <w:lvl w:ilvl="5">
      <w:start w:val="1"/>
      <w:numFmt w:val="lowerRoman"/>
      <w:lvlText w:val="(%6)"/>
      <w:lvlJc w:val="left"/>
      <w:pPr>
        <w:ind w:left="4287" w:hanging="360"/>
      </w:pPr>
      <w:rPr>
        <w:rFonts w:hint="default"/>
      </w:rPr>
    </w:lvl>
    <w:lvl w:ilvl="6">
      <w:start w:val="1"/>
      <w:numFmt w:val="decimal"/>
      <w:lvlText w:val="%7."/>
      <w:lvlJc w:val="left"/>
      <w:pPr>
        <w:ind w:left="4647" w:hanging="360"/>
      </w:pPr>
      <w:rPr>
        <w:rFonts w:hint="default"/>
      </w:rPr>
    </w:lvl>
    <w:lvl w:ilvl="7">
      <w:start w:val="1"/>
      <w:numFmt w:val="lowerLetter"/>
      <w:lvlText w:val="%8."/>
      <w:lvlJc w:val="left"/>
      <w:pPr>
        <w:ind w:left="5007" w:hanging="360"/>
      </w:pPr>
      <w:rPr>
        <w:rFonts w:hint="default"/>
      </w:rPr>
    </w:lvl>
    <w:lvl w:ilvl="8">
      <w:start w:val="1"/>
      <w:numFmt w:val="lowerRoman"/>
      <w:lvlText w:val="%9."/>
      <w:lvlJc w:val="left"/>
      <w:pPr>
        <w:ind w:left="5367" w:hanging="360"/>
      </w:pPr>
      <w:rPr>
        <w:rFonts w:hint="default"/>
      </w:rPr>
    </w:lvl>
  </w:abstractNum>
  <w:abstractNum w:abstractNumId="7" w15:restartNumberingAfterBreak="0">
    <w:nsid w:val="5F2C5672"/>
    <w:multiLevelType w:val="multilevel"/>
    <w:tmpl w:val="1CAC39E4"/>
    <w:lvl w:ilvl="0">
      <w:start w:val="1"/>
      <w:numFmt w:val="decimal"/>
      <w:lvlText w:val="%1."/>
      <w:lvlJc w:val="left"/>
      <w:pPr>
        <w:ind w:left="360" w:hanging="360"/>
      </w:pPr>
      <w:rPr>
        <w:sz w:val="22"/>
        <w:szCs w:val="22"/>
      </w:rPr>
    </w:lvl>
    <w:lvl w:ilvl="1">
      <w:start w:val="1"/>
      <w:numFmt w:val="decimal"/>
      <w:lvlText w:val="%1.%2."/>
      <w:lvlJc w:val="left"/>
      <w:pPr>
        <w:ind w:left="5536"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3"/>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1"/>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attachedTemplate r:id="rId1"/>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0447"/>
    <w:rsid w:val="00013048"/>
    <w:rsid w:val="00025EE8"/>
    <w:rsid w:val="00033539"/>
    <w:rsid w:val="00053650"/>
    <w:rsid w:val="000939CB"/>
    <w:rsid w:val="00097BE2"/>
    <w:rsid w:val="000A1E78"/>
    <w:rsid w:val="000A478B"/>
    <w:rsid w:val="000A638C"/>
    <w:rsid w:val="000B301C"/>
    <w:rsid w:val="000C21FA"/>
    <w:rsid w:val="000D07E0"/>
    <w:rsid w:val="000E7F68"/>
    <w:rsid w:val="000F0646"/>
    <w:rsid w:val="000F5662"/>
    <w:rsid w:val="0010119E"/>
    <w:rsid w:val="00103402"/>
    <w:rsid w:val="001034D9"/>
    <w:rsid w:val="00112535"/>
    <w:rsid w:val="0013272C"/>
    <w:rsid w:val="0013610A"/>
    <w:rsid w:val="00144179"/>
    <w:rsid w:val="001601D3"/>
    <w:rsid w:val="0018216B"/>
    <w:rsid w:val="001D15C2"/>
    <w:rsid w:val="001F55F9"/>
    <w:rsid w:val="002101E6"/>
    <w:rsid w:val="00215719"/>
    <w:rsid w:val="00234881"/>
    <w:rsid w:val="0024608A"/>
    <w:rsid w:val="00252EC5"/>
    <w:rsid w:val="00257827"/>
    <w:rsid w:val="00263C84"/>
    <w:rsid w:val="00265A9C"/>
    <w:rsid w:val="002731B8"/>
    <w:rsid w:val="00273250"/>
    <w:rsid w:val="00293A01"/>
    <w:rsid w:val="0029459C"/>
    <w:rsid w:val="002A16BE"/>
    <w:rsid w:val="002B3E10"/>
    <w:rsid w:val="002C077A"/>
    <w:rsid w:val="002D4C9F"/>
    <w:rsid w:val="002E6686"/>
    <w:rsid w:val="002F2F8D"/>
    <w:rsid w:val="002F7B6D"/>
    <w:rsid w:val="0030474B"/>
    <w:rsid w:val="0030676F"/>
    <w:rsid w:val="00307C0E"/>
    <w:rsid w:val="00333363"/>
    <w:rsid w:val="003344D6"/>
    <w:rsid w:val="0034282F"/>
    <w:rsid w:val="0036537F"/>
    <w:rsid w:val="003801F6"/>
    <w:rsid w:val="003A5EE7"/>
    <w:rsid w:val="003C1502"/>
    <w:rsid w:val="003C7526"/>
    <w:rsid w:val="003E7112"/>
    <w:rsid w:val="003F47E1"/>
    <w:rsid w:val="00405E1A"/>
    <w:rsid w:val="00410BFF"/>
    <w:rsid w:val="00412660"/>
    <w:rsid w:val="00420558"/>
    <w:rsid w:val="00442E05"/>
    <w:rsid w:val="0044646B"/>
    <w:rsid w:val="004501BB"/>
    <w:rsid w:val="004614F3"/>
    <w:rsid w:val="00471747"/>
    <w:rsid w:val="0047231B"/>
    <w:rsid w:val="004E1829"/>
    <w:rsid w:val="004E41BD"/>
    <w:rsid w:val="004F492F"/>
    <w:rsid w:val="004F5AF3"/>
    <w:rsid w:val="0050192C"/>
    <w:rsid w:val="00526980"/>
    <w:rsid w:val="00531313"/>
    <w:rsid w:val="00550124"/>
    <w:rsid w:val="00580F89"/>
    <w:rsid w:val="00592E82"/>
    <w:rsid w:val="0059580B"/>
    <w:rsid w:val="005B204C"/>
    <w:rsid w:val="005B4C42"/>
    <w:rsid w:val="005B509E"/>
    <w:rsid w:val="005D4B79"/>
    <w:rsid w:val="005F722D"/>
    <w:rsid w:val="00601BD5"/>
    <w:rsid w:val="00603A53"/>
    <w:rsid w:val="006043E8"/>
    <w:rsid w:val="00611E09"/>
    <w:rsid w:val="00612368"/>
    <w:rsid w:val="00621F2B"/>
    <w:rsid w:val="0063578A"/>
    <w:rsid w:val="00647C22"/>
    <w:rsid w:val="00650A49"/>
    <w:rsid w:val="00661A41"/>
    <w:rsid w:val="00674318"/>
    <w:rsid w:val="0067790B"/>
    <w:rsid w:val="00677C6E"/>
    <w:rsid w:val="00687374"/>
    <w:rsid w:val="006E03FA"/>
    <w:rsid w:val="007103FB"/>
    <w:rsid w:val="007121CD"/>
    <w:rsid w:val="00714A0E"/>
    <w:rsid w:val="00731300"/>
    <w:rsid w:val="00731CD2"/>
    <w:rsid w:val="00732484"/>
    <w:rsid w:val="00755456"/>
    <w:rsid w:val="0076732D"/>
    <w:rsid w:val="007856BD"/>
    <w:rsid w:val="00794BA3"/>
    <w:rsid w:val="007A1339"/>
    <w:rsid w:val="007A61C0"/>
    <w:rsid w:val="007B7F1B"/>
    <w:rsid w:val="007D17C3"/>
    <w:rsid w:val="007D669E"/>
    <w:rsid w:val="0081549D"/>
    <w:rsid w:val="008333EA"/>
    <w:rsid w:val="008365F7"/>
    <w:rsid w:val="0084212B"/>
    <w:rsid w:val="00843413"/>
    <w:rsid w:val="0086487E"/>
    <w:rsid w:val="00873094"/>
    <w:rsid w:val="0088442E"/>
    <w:rsid w:val="008C38CD"/>
    <w:rsid w:val="008E177D"/>
    <w:rsid w:val="008E4848"/>
    <w:rsid w:val="008F0736"/>
    <w:rsid w:val="009053CA"/>
    <w:rsid w:val="00907E97"/>
    <w:rsid w:val="00913DD0"/>
    <w:rsid w:val="009276A4"/>
    <w:rsid w:val="009415CE"/>
    <w:rsid w:val="00943957"/>
    <w:rsid w:val="009540ED"/>
    <w:rsid w:val="00966207"/>
    <w:rsid w:val="009710E4"/>
    <w:rsid w:val="00985ED4"/>
    <w:rsid w:val="009A7773"/>
    <w:rsid w:val="009B093B"/>
    <w:rsid w:val="009D39ED"/>
    <w:rsid w:val="009F0944"/>
    <w:rsid w:val="009F1536"/>
    <w:rsid w:val="00A26CBF"/>
    <w:rsid w:val="00A37683"/>
    <w:rsid w:val="00A47642"/>
    <w:rsid w:val="00A97CED"/>
    <w:rsid w:val="00AC0699"/>
    <w:rsid w:val="00B11C29"/>
    <w:rsid w:val="00B2037F"/>
    <w:rsid w:val="00B37944"/>
    <w:rsid w:val="00B47DCB"/>
    <w:rsid w:val="00B54E7E"/>
    <w:rsid w:val="00B605FC"/>
    <w:rsid w:val="00B67730"/>
    <w:rsid w:val="00B704C8"/>
    <w:rsid w:val="00B936A9"/>
    <w:rsid w:val="00B97C1A"/>
    <w:rsid w:val="00BC6A2B"/>
    <w:rsid w:val="00BD0339"/>
    <w:rsid w:val="00BD348A"/>
    <w:rsid w:val="00BD40A2"/>
    <w:rsid w:val="00BE419A"/>
    <w:rsid w:val="00BF3DAC"/>
    <w:rsid w:val="00C33EA8"/>
    <w:rsid w:val="00C37171"/>
    <w:rsid w:val="00C44A7F"/>
    <w:rsid w:val="00C45D7B"/>
    <w:rsid w:val="00C46F90"/>
    <w:rsid w:val="00C510EB"/>
    <w:rsid w:val="00C740E9"/>
    <w:rsid w:val="00CA5E1C"/>
    <w:rsid w:val="00CB6AF2"/>
    <w:rsid w:val="00CC4518"/>
    <w:rsid w:val="00CD7EBA"/>
    <w:rsid w:val="00CE2168"/>
    <w:rsid w:val="00D17955"/>
    <w:rsid w:val="00D2153F"/>
    <w:rsid w:val="00D24ACA"/>
    <w:rsid w:val="00D3031F"/>
    <w:rsid w:val="00D45802"/>
    <w:rsid w:val="00D651F8"/>
    <w:rsid w:val="00D74316"/>
    <w:rsid w:val="00D80447"/>
    <w:rsid w:val="00D860E6"/>
    <w:rsid w:val="00D87D7A"/>
    <w:rsid w:val="00DA13E8"/>
    <w:rsid w:val="00DC26EF"/>
    <w:rsid w:val="00DE419A"/>
    <w:rsid w:val="00DF1A66"/>
    <w:rsid w:val="00E20DC9"/>
    <w:rsid w:val="00E3140D"/>
    <w:rsid w:val="00E42F1C"/>
    <w:rsid w:val="00E46700"/>
    <w:rsid w:val="00E57CDA"/>
    <w:rsid w:val="00E75545"/>
    <w:rsid w:val="00E90978"/>
    <w:rsid w:val="00E91A88"/>
    <w:rsid w:val="00EA32D4"/>
    <w:rsid w:val="00EB1C2D"/>
    <w:rsid w:val="00EB60C6"/>
    <w:rsid w:val="00EC01E4"/>
    <w:rsid w:val="00EC14C0"/>
    <w:rsid w:val="00EC2803"/>
    <w:rsid w:val="00ED51FA"/>
    <w:rsid w:val="00EE3F2B"/>
    <w:rsid w:val="00EF24E9"/>
    <w:rsid w:val="00EF4741"/>
    <w:rsid w:val="00F103AD"/>
    <w:rsid w:val="00F113F2"/>
    <w:rsid w:val="00F2554C"/>
    <w:rsid w:val="00F60B3E"/>
    <w:rsid w:val="00F62683"/>
    <w:rsid w:val="00F82B2F"/>
    <w:rsid w:val="00FA1891"/>
    <w:rsid w:val="00FA66B4"/>
    <w:rsid w:val="00FB65E3"/>
    <w:rsid w:val="00FD6F2B"/>
    <w:rsid w:val="00FF4F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2B9835"/>
  <w15:docId w15:val="{59D1A1FD-EF3F-4D70-948A-967E2428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iPriority w:val="9"/>
    <w:unhideWhenUsed/>
    <w:qFormat/>
    <w:rsid w:val="00B677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semiHidden/>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link w:val="BodyTextChar"/>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uiPriority w:val="99"/>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Bullets2">
    <w:name w:val="Bullets 2"/>
    <w:qFormat/>
    <w:rsid w:val="00B67730"/>
    <w:pPr>
      <w:numPr>
        <w:ilvl w:val="1"/>
        <w:numId w:val="4"/>
      </w:numPr>
      <w:spacing w:after="60" w:line="260" w:lineRule="atLeast"/>
    </w:pPr>
    <w:rPr>
      <w:rFonts w:ascii="Arial" w:eastAsia="Calibri" w:hAnsi="Arial"/>
      <w:szCs w:val="19"/>
    </w:rPr>
  </w:style>
  <w:style w:type="paragraph" w:customStyle="1" w:styleId="Bullets1">
    <w:name w:val="Bullets 1"/>
    <w:qFormat/>
    <w:rsid w:val="00B67730"/>
    <w:pPr>
      <w:numPr>
        <w:numId w:val="4"/>
      </w:numPr>
      <w:spacing w:after="60" w:line="260" w:lineRule="atLeast"/>
    </w:pPr>
    <w:rPr>
      <w:rFonts w:ascii="Arial" w:eastAsia="Calibri" w:hAnsi="Arial"/>
      <w:szCs w:val="19"/>
    </w:rPr>
  </w:style>
  <w:style w:type="paragraph" w:customStyle="1" w:styleId="Bullets3">
    <w:name w:val="Bullets 3"/>
    <w:qFormat/>
    <w:rsid w:val="00B67730"/>
    <w:pPr>
      <w:numPr>
        <w:ilvl w:val="2"/>
        <w:numId w:val="4"/>
      </w:numPr>
      <w:spacing w:after="60" w:line="260" w:lineRule="atLeast"/>
    </w:pPr>
    <w:rPr>
      <w:rFonts w:ascii="Arial" w:eastAsia="Calibri" w:hAnsi="Arial"/>
      <w:szCs w:val="19"/>
    </w:rPr>
  </w:style>
  <w:style w:type="paragraph" w:customStyle="1" w:styleId="BodyText3ptAfter">
    <w:name w:val="Body Text 3pt After"/>
    <w:basedOn w:val="BodyText"/>
    <w:qFormat/>
    <w:rsid w:val="00B67730"/>
    <w:pPr>
      <w:spacing w:before="60" w:after="60" w:line="260" w:lineRule="atLeast"/>
    </w:pPr>
    <w:rPr>
      <w:rFonts w:ascii="Arial" w:eastAsia="Calibri" w:hAnsi="Arial"/>
      <w:sz w:val="20"/>
      <w:szCs w:val="19"/>
      <w:lang w:val="en-AU"/>
    </w:rPr>
  </w:style>
  <w:style w:type="paragraph" w:customStyle="1" w:styleId="BodyText85ptBefore">
    <w:name w:val="Body Text 8.5pt Before"/>
    <w:basedOn w:val="BodyText3ptAfter"/>
    <w:qFormat/>
    <w:rsid w:val="00B67730"/>
    <w:pPr>
      <w:spacing w:before="170"/>
    </w:pPr>
  </w:style>
  <w:style w:type="character" w:customStyle="1" w:styleId="Heading4Char">
    <w:name w:val="Heading 4 Char"/>
    <w:basedOn w:val="DefaultParagraphFont"/>
    <w:link w:val="Heading4"/>
    <w:uiPriority w:val="9"/>
    <w:rsid w:val="00B67730"/>
    <w:rPr>
      <w:rFonts w:asciiTheme="majorHAnsi" w:eastAsiaTheme="majorEastAsia" w:hAnsiTheme="majorHAnsi" w:cstheme="majorBidi"/>
      <w:b/>
      <w:bCs/>
      <w:i/>
      <w:iCs/>
      <w:color w:val="4F81BD" w:themeColor="accent1"/>
      <w:sz w:val="24"/>
      <w:szCs w:val="24"/>
      <w:lang w:eastAsia="en-US"/>
    </w:rPr>
  </w:style>
  <w:style w:type="paragraph" w:styleId="FootnoteText">
    <w:name w:val="footnote text"/>
    <w:basedOn w:val="Normal"/>
    <w:link w:val="FootnoteTextChar"/>
    <w:uiPriority w:val="99"/>
    <w:unhideWhenUsed/>
    <w:rsid w:val="00B67730"/>
    <w:pPr>
      <w:ind w:left="142" w:hanging="142"/>
    </w:pPr>
    <w:rPr>
      <w:rFonts w:ascii="Arial" w:hAnsi="Arial"/>
      <w:snapToGrid w:val="0"/>
      <w:sz w:val="20"/>
      <w:szCs w:val="20"/>
    </w:rPr>
  </w:style>
  <w:style w:type="character" w:customStyle="1" w:styleId="FootnoteTextChar">
    <w:name w:val="Footnote Text Char"/>
    <w:basedOn w:val="DefaultParagraphFont"/>
    <w:link w:val="FootnoteText"/>
    <w:uiPriority w:val="99"/>
    <w:rsid w:val="00B67730"/>
    <w:rPr>
      <w:rFonts w:ascii="Arial" w:hAnsi="Arial"/>
      <w:snapToGrid w:val="0"/>
      <w:lang w:eastAsia="en-US"/>
    </w:rPr>
  </w:style>
  <w:style w:type="character" w:styleId="FootnoteReference">
    <w:name w:val="footnote reference"/>
    <w:uiPriority w:val="99"/>
    <w:semiHidden/>
    <w:unhideWhenUsed/>
    <w:rsid w:val="00B67730"/>
    <w:rPr>
      <w:vertAlign w:val="superscript"/>
    </w:rPr>
  </w:style>
  <w:style w:type="paragraph" w:customStyle="1" w:styleId="AlphaList">
    <w:name w:val="Alpha List"/>
    <w:qFormat/>
    <w:rsid w:val="00B67730"/>
    <w:pPr>
      <w:numPr>
        <w:numId w:val="5"/>
      </w:numPr>
      <w:spacing w:after="60" w:line="260" w:lineRule="atLeast"/>
    </w:pPr>
    <w:rPr>
      <w:rFonts w:ascii="Arial" w:eastAsia="Calibri" w:hAnsi="Arial"/>
      <w:szCs w:val="19"/>
    </w:rPr>
  </w:style>
  <w:style w:type="paragraph" w:customStyle="1" w:styleId="AlphaList2">
    <w:name w:val="Alpha List 2"/>
    <w:qFormat/>
    <w:rsid w:val="00B67730"/>
    <w:pPr>
      <w:numPr>
        <w:ilvl w:val="1"/>
        <w:numId w:val="5"/>
      </w:numPr>
      <w:spacing w:after="60" w:line="260" w:lineRule="atLeast"/>
    </w:pPr>
    <w:rPr>
      <w:rFonts w:ascii="Arial" w:eastAsia="Calibri" w:hAnsi="Arial"/>
      <w:szCs w:val="19"/>
    </w:rPr>
  </w:style>
  <w:style w:type="paragraph" w:customStyle="1" w:styleId="Attachment1">
    <w:name w:val="Attachment 1"/>
    <w:next w:val="Attachment2"/>
    <w:qFormat/>
    <w:rsid w:val="004614F3"/>
    <w:pPr>
      <w:pageBreakBefore/>
      <w:spacing w:after="40"/>
    </w:pPr>
    <w:rPr>
      <w:rFonts w:ascii="Arial" w:hAnsi="Arial" w:cs="Arial"/>
      <w:b/>
      <w:bCs/>
      <w:caps/>
      <w:color w:val="000000"/>
      <w:sz w:val="24"/>
      <w:szCs w:val="24"/>
      <w:lang w:eastAsia="en-US"/>
    </w:rPr>
  </w:style>
  <w:style w:type="paragraph" w:customStyle="1" w:styleId="Attachment2">
    <w:name w:val="Attachment 2"/>
    <w:next w:val="BodyText"/>
    <w:qFormat/>
    <w:rsid w:val="004614F3"/>
    <w:pPr>
      <w:spacing w:after="720"/>
    </w:pPr>
    <w:rPr>
      <w:rFonts w:ascii="Arial" w:hAnsi="Arial" w:cs="Arial"/>
      <w:b/>
      <w:bCs/>
      <w:color w:val="000000"/>
      <w:sz w:val="24"/>
      <w:szCs w:val="24"/>
      <w:lang w:eastAsia="en-US"/>
    </w:rPr>
  </w:style>
  <w:style w:type="paragraph" w:customStyle="1" w:styleId="Policylist1">
    <w:name w:val="Policy list 1"/>
    <w:aliases w:val="2,3"/>
    <w:basedOn w:val="Normal"/>
    <w:qFormat/>
    <w:rsid w:val="004614F3"/>
    <w:pPr>
      <w:numPr>
        <w:numId w:val="6"/>
      </w:numPr>
      <w:tabs>
        <w:tab w:val="left" w:pos="284"/>
      </w:tabs>
      <w:spacing w:after="60" w:line="260" w:lineRule="atLeast"/>
    </w:pPr>
    <w:rPr>
      <w:rFonts w:ascii="Arial" w:hAnsi="Arial" w:cs="Tms Rmn"/>
      <w:snapToGrid w:val="0"/>
      <w:sz w:val="20"/>
      <w:szCs w:val="20"/>
      <w:lang w:val="en-US"/>
    </w:rPr>
  </w:style>
  <w:style w:type="paragraph" w:customStyle="1" w:styleId="SignatureCaption">
    <w:name w:val="Signature Caption"/>
    <w:basedOn w:val="BodyText"/>
    <w:qFormat/>
    <w:rsid w:val="004614F3"/>
    <w:pPr>
      <w:tabs>
        <w:tab w:val="left" w:pos="4536"/>
      </w:tabs>
      <w:spacing w:before="60" w:after="170" w:line="260" w:lineRule="atLeast"/>
    </w:pPr>
    <w:rPr>
      <w:rFonts w:ascii="Arial" w:eastAsia="Arial" w:hAnsi="Arial"/>
      <w:sz w:val="20"/>
      <w:szCs w:val="19"/>
      <w:lang w:val="en-AU"/>
    </w:rPr>
  </w:style>
  <w:style w:type="character" w:customStyle="1" w:styleId="Heading1Char">
    <w:name w:val="Heading 1 Char"/>
    <w:basedOn w:val="DefaultParagraphFont"/>
    <w:link w:val="Heading1"/>
    <w:rsid w:val="00FF4FA5"/>
    <w:rPr>
      <w:b/>
      <w:bCs/>
      <w:sz w:val="24"/>
      <w:szCs w:val="24"/>
      <w:lang w:eastAsia="en-US"/>
    </w:rPr>
  </w:style>
  <w:style w:type="character" w:styleId="FollowedHyperlink">
    <w:name w:val="FollowedHyperlink"/>
    <w:basedOn w:val="DefaultParagraphFont"/>
    <w:uiPriority w:val="99"/>
    <w:semiHidden/>
    <w:unhideWhenUsed/>
    <w:rsid w:val="00B11C29"/>
    <w:rPr>
      <w:color w:val="800080" w:themeColor="followedHyperlink"/>
      <w:u w:val="single"/>
    </w:rPr>
  </w:style>
  <w:style w:type="character" w:customStyle="1" w:styleId="BodyTextChar">
    <w:name w:val="Body Text Char"/>
    <w:basedOn w:val="DefaultParagraphFont"/>
    <w:link w:val="BodyText"/>
    <w:semiHidden/>
    <w:rsid w:val="008333EA"/>
    <w:rPr>
      <w:rFonts w:ascii="Arial Narrow" w:hAnsi="Arial Narrow"/>
      <w:sz w:val="22"/>
      <w:szCs w:val="22"/>
      <w:lang w:val="en-US"/>
    </w:rPr>
  </w:style>
  <w:style w:type="character" w:customStyle="1" w:styleId="HeaderChar">
    <w:name w:val="Header Char"/>
    <w:basedOn w:val="DefaultParagraphFont"/>
    <w:link w:val="Header"/>
    <w:rsid w:val="007121CD"/>
    <w:rPr>
      <w:sz w:val="24"/>
      <w:szCs w:val="24"/>
      <w:lang w:eastAsia="en-US"/>
    </w:rPr>
  </w:style>
  <w:style w:type="paragraph" w:styleId="BalloonText">
    <w:name w:val="Balloon Text"/>
    <w:basedOn w:val="Normal"/>
    <w:link w:val="BalloonTextChar"/>
    <w:uiPriority w:val="99"/>
    <w:semiHidden/>
    <w:unhideWhenUsed/>
    <w:rsid w:val="00A26CBF"/>
    <w:rPr>
      <w:rFonts w:ascii="Tahoma" w:hAnsi="Tahoma" w:cs="Tahoma"/>
      <w:sz w:val="16"/>
      <w:szCs w:val="16"/>
    </w:rPr>
  </w:style>
  <w:style w:type="character" w:customStyle="1" w:styleId="BalloonTextChar">
    <w:name w:val="Balloon Text Char"/>
    <w:basedOn w:val="DefaultParagraphFont"/>
    <w:link w:val="BalloonText"/>
    <w:uiPriority w:val="99"/>
    <w:semiHidden/>
    <w:rsid w:val="00A26CBF"/>
    <w:rPr>
      <w:rFonts w:ascii="Tahoma" w:hAnsi="Tahoma" w:cs="Tahoma"/>
      <w:sz w:val="16"/>
      <w:szCs w:val="16"/>
      <w:lang w:eastAsia="en-US"/>
    </w:rPr>
  </w:style>
  <w:style w:type="character" w:styleId="Strong">
    <w:name w:val="Strong"/>
    <w:basedOn w:val="DefaultParagraphFont"/>
    <w:uiPriority w:val="22"/>
    <w:qFormat/>
    <w:rsid w:val="00A26CBF"/>
    <w:rPr>
      <w:b/>
      <w:bCs/>
    </w:rPr>
  </w:style>
  <w:style w:type="paragraph" w:styleId="NormalWeb">
    <w:name w:val="Normal (Web)"/>
    <w:basedOn w:val="Normal"/>
    <w:uiPriority w:val="99"/>
    <w:semiHidden/>
    <w:unhideWhenUsed/>
    <w:rsid w:val="00A26CBF"/>
    <w:pPr>
      <w:spacing w:after="360" w:line="360" w:lineRule="atLeast"/>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354739">
      <w:bodyDiv w:val="1"/>
      <w:marLeft w:val="0"/>
      <w:marRight w:val="0"/>
      <w:marTop w:val="0"/>
      <w:marBottom w:val="0"/>
      <w:divBdr>
        <w:top w:val="none" w:sz="0" w:space="0" w:color="auto"/>
        <w:left w:val="none" w:sz="0" w:space="0" w:color="auto"/>
        <w:bottom w:val="none" w:sz="0" w:space="0" w:color="auto"/>
        <w:right w:val="none" w:sz="0" w:space="0" w:color="auto"/>
      </w:divBdr>
    </w:div>
    <w:div w:id="454955643">
      <w:bodyDiv w:val="1"/>
      <w:marLeft w:val="0"/>
      <w:marRight w:val="0"/>
      <w:marTop w:val="0"/>
      <w:marBottom w:val="0"/>
      <w:divBdr>
        <w:top w:val="none" w:sz="0" w:space="0" w:color="auto"/>
        <w:left w:val="none" w:sz="0" w:space="0" w:color="auto"/>
        <w:bottom w:val="none" w:sz="0" w:space="0" w:color="auto"/>
        <w:right w:val="none" w:sz="0" w:space="0" w:color="auto"/>
      </w:divBdr>
    </w:div>
    <w:div w:id="749816276">
      <w:bodyDiv w:val="1"/>
      <w:marLeft w:val="0"/>
      <w:marRight w:val="0"/>
      <w:marTop w:val="0"/>
      <w:marBottom w:val="0"/>
      <w:divBdr>
        <w:top w:val="none" w:sz="0" w:space="0" w:color="auto"/>
        <w:left w:val="none" w:sz="0" w:space="0" w:color="auto"/>
        <w:bottom w:val="none" w:sz="0" w:space="0" w:color="auto"/>
        <w:right w:val="none" w:sz="0" w:space="0" w:color="auto"/>
      </w:divBdr>
    </w:div>
    <w:div w:id="836309589">
      <w:bodyDiv w:val="1"/>
      <w:marLeft w:val="0"/>
      <w:marRight w:val="0"/>
      <w:marTop w:val="0"/>
      <w:marBottom w:val="0"/>
      <w:divBdr>
        <w:top w:val="none" w:sz="0" w:space="0" w:color="auto"/>
        <w:left w:val="none" w:sz="0" w:space="0" w:color="auto"/>
        <w:bottom w:val="none" w:sz="0" w:space="0" w:color="auto"/>
        <w:right w:val="none" w:sz="0" w:space="0" w:color="auto"/>
      </w:divBdr>
      <w:divsChild>
        <w:div w:id="545680206">
          <w:marLeft w:val="0"/>
          <w:marRight w:val="0"/>
          <w:marTop w:val="0"/>
          <w:marBottom w:val="0"/>
          <w:divBdr>
            <w:top w:val="none" w:sz="0" w:space="0" w:color="auto"/>
            <w:left w:val="none" w:sz="0" w:space="0" w:color="auto"/>
            <w:bottom w:val="none" w:sz="0" w:space="0" w:color="auto"/>
            <w:right w:val="none" w:sz="0" w:space="0" w:color="auto"/>
          </w:divBdr>
          <w:divsChild>
            <w:div w:id="1828352249">
              <w:marLeft w:val="0"/>
              <w:marRight w:val="0"/>
              <w:marTop w:val="0"/>
              <w:marBottom w:val="0"/>
              <w:divBdr>
                <w:top w:val="none" w:sz="0" w:space="0" w:color="auto"/>
                <w:left w:val="none" w:sz="0" w:space="0" w:color="auto"/>
                <w:bottom w:val="none" w:sz="0" w:space="0" w:color="auto"/>
                <w:right w:val="none" w:sz="0" w:space="0" w:color="auto"/>
              </w:divBdr>
              <w:divsChild>
                <w:div w:id="1874806715">
                  <w:marLeft w:val="0"/>
                  <w:marRight w:val="0"/>
                  <w:marTop w:val="0"/>
                  <w:marBottom w:val="0"/>
                  <w:divBdr>
                    <w:top w:val="none" w:sz="0" w:space="0" w:color="auto"/>
                    <w:left w:val="none" w:sz="0" w:space="0" w:color="auto"/>
                    <w:bottom w:val="none" w:sz="0" w:space="0" w:color="auto"/>
                    <w:right w:val="none" w:sz="0" w:space="0" w:color="auto"/>
                  </w:divBdr>
                  <w:divsChild>
                    <w:div w:id="486016377">
                      <w:marLeft w:val="0"/>
                      <w:marRight w:val="0"/>
                      <w:marTop w:val="0"/>
                      <w:marBottom w:val="0"/>
                      <w:divBdr>
                        <w:top w:val="none" w:sz="0" w:space="0" w:color="auto"/>
                        <w:left w:val="none" w:sz="0" w:space="0" w:color="auto"/>
                        <w:bottom w:val="none" w:sz="0" w:space="0" w:color="auto"/>
                        <w:right w:val="none" w:sz="0" w:space="0" w:color="auto"/>
                      </w:divBdr>
                      <w:divsChild>
                        <w:div w:id="828136205">
                          <w:marLeft w:val="0"/>
                          <w:marRight w:val="0"/>
                          <w:marTop w:val="0"/>
                          <w:marBottom w:val="0"/>
                          <w:divBdr>
                            <w:top w:val="none" w:sz="0" w:space="0" w:color="auto"/>
                            <w:left w:val="none" w:sz="0" w:space="0" w:color="auto"/>
                            <w:bottom w:val="none" w:sz="0" w:space="0" w:color="auto"/>
                            <w:right w:val="none" w:sz="0" w:space="0" w:color="auto"/>
                          </w:divBdr>
                          <w:divsChild>
                            <w:div w:id="897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322574">
      <w:bodyDiv w:val="1"/>
      <w:marLeft w:val="0"/>
      <w:marRight w:val="0"/>
      <w:marTop w:val="0"/>
      <w:marBottom w:val="0"/>
      <w:divBdr>
        <w:top w:val="none" w:sz="0" w:space="0" w:color="auto"/>
        <w:left w:val="none" w:sz="0" w:space="0" w:color="auto"/>
        <w:bottom w:val="none" w:sz="0" w:space="0" w:color="auto"/>
        <w:right w:val="none" w:sz="0" w:space="0" w:color="auto"/>
      </w:divBdr>
    </w:div>
    <w:div w:id="168401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lton.vic.gov.au/Services/People/Children/Childrens-Services-policies-and-procedures/Sources-and-Referen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HI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umanservices.gov.au/customer/services/medicare/australian-childhood-immunisation-register" TargetMode="External"/><Relationship Id="rId4" Type="http://schemas.openxmlformats.org/officeDocument/2006/relationships/settings" Target="settings.xml"/><Relationship Id="rId9" Type="http://schemas.openxmlformats.org/officeDocument/2006/relationships/hyperlink" Target="https://www.betterhealth.vic.gov.au/campaigns/no-jab-no-play"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ies%20and%20Procedures%20Intranet\Intranet%20Pages\Policies%20and%20Procedures%20Forms_files\Policy%20Template%20v%202%200%2022%20Sept%20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FF400-F3E8-4736-B571-AEFB6CA6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v 2 0 22 Sept 09</Template>
  <TotalTime>7</TotalTime>
  <Pages>7</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Policy Templates</vt:lpstr>
    </vt:vector>
  </TitlesOfParts>
  <Company>Melton Shire Council</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creator>fionam</dc:creator>
  <cp:lastModifiedBy>Marita Hynds</cp:lastModifiedBy>
  <cp:revision>3</cp:revision>
  <cp:lastPrinted>2018-02-19T00:49:00Z</cp:lastPrinted>
  <dcterms:created xsi:type="dcterms:W3CDTF">2021-10-26T00:15:00Z</dcterms:created>
  <dcterms:modified xsi:type="dcterms:W3CDTF">2021-10-26T00:45:00Z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