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A2BBD" w14:textId="77777777" w:rsidR="00143BAA" w:rsidRPr="00057A67" w:rsidRDefault="00143BAA" w:rsidP="00143BAA">
      <w:pPr>
        <w:spacing w:after="0"/>
        <w:jc w:val="center"/>
        <w:rPr>
          <w:rFonts w:ascii="Times" w:hAnsi="Times"/>
          <w:sz w:val="24"/>
          <w:szCs w:val="20"/>
        </w:rPr>
      </w:pPr>
      <w:r>
        <w:rPr>
          <w:rFonts w:ascii="Times New Roman" w:hAnsi="Times New Roman"/>
          <w:smallCaps/>
          <w:sz w:val="18"/>
          <w:szCs w:val="20"/>
          <w:u w:color="0000FF"/>
        </w:rPr>
        <w:t>Melton</w:t>
      </w:r>
      <w:r w:rsidRPr="00057A67">
        <w:rPr>
          <w:rFonts w:ascii="Times New Roman" w:hAnsi="Times New Roman"/>
          <w:smallCaps/>
          <w:sz w:val="18"/>
          <w:szCs w:val="20"/>
          <w:u w:color="0000FF"/>
        </w:rPr>
        <w:t xml:space="preserve"> </w:t>
      </w:r>
      <w:r w:rsidRPr="00057A67">
        <w:rPr>
          <w:rFonts w:ascii="Times" w:hAnsi="Times"/>
          <w:smallCaps/>
          <w:sz w:val="18"/>
          <w:szCs w:val="20"/>
        </w:rPr>
        <w:t>Planning Scheme</w:t>
      </w:r>
    </w:p>
    <w:p w14:paraId="28DCE307" w14:textId="77777777" w:rsidR="00143BAA" w:rsidRPr="00CF44F3" w:rsidRDefault="00143BAA" w:rsidP="00143BAA">
      <w:pPr>
        <w:autoSpaceDE w:val="0"/>
        <w:autoSpaceDN w:val="0"/>
        <w:adjustRightInd w:val="0"/>
        <w:spacing w:after="0"/>
        <w:rPr>
          <w:rStyle w:val="SubtleEmphasis"/>
        </w:rPr>
      </w:pPr>
    </w:p>
    <w:p w14:paraId="3CFE56A4" w14:textId="322BCC2B" w:rsidR="00143BAA" w:rsidRPr="00FA1D7F" w:rsidRDefault="00143BAA" w:rsidP="00143BAA">
      <w:pPr>
        <w:autoSpaceDE w:val="0"/>
        <w:autoSpaceDN w:val="0"/>
        <w:adjustRightInd w:val="0"/>
        <w:spacing w:after="0"/>
        <w:rPr>
          <w:rFonts w:cs="Arial"/>
          <w:b/>
          <w:bCs/>
          <w:sz w:val="30"/>
          <w:szCs w:val="30"/>
        </w:rPr>
      </w:pPr>
      <w:r>
        <w:rPr>
          <w:rFonts w:cs="Arial"/>
          <w:b/>
          <w:bCs/>
          <w:sz w:val="30"/>
          <w:szCs w:val="30"/>
        </w:rPr>
        <w:t>Statement of Significance</w:t>
      </w:r>
      <w:r w:rsidR="005F071D">
        <w:rPr>
          <w:rFonts w:cs="Arial"/>
          <w:b/>
          <w:bCs/>
          <w:sz w:val="30"/>
          <w:szCs w:val="30"/>
        </w:rPr>
        <w:t>: Bridge over Toolern Creek, Kurunjang, “Minns Road Timber Bridge”</w:t>
      </w:r>
      <w:r w:rsidR="00190654">
        <w:rPr>
          <w:rFonts w:cs="Arial"/>
          <w:b/>
          <w:bCs/>
          <w:sz w:val="30"/>
          <w:szCs w:val="30"/>
        </w:rPr>
        <w:t xml:space="preserve">, </w:t>
      </w:r>
      <w:r w:rsidR="00190654" w:rsidRPr="00DB315A">
        <w:rPr>
          <w:rFonts w:cs="Arial"/>
          <w:b/>
          <w:bCs/>
          <w:sz w:val="30"/>
          <w:szCs w:val="30"/>
        </w:rPr>
        <w:t>June 2022</w:t>
      </w:r>
    </w:p>
    <w:p w14:paraId="044E95EB" w14:textId="77777777" w:rsidR="00143BAA" w:rsidRPr="00FA1D7F" w:rsidRDefault="00143BAA" w:rsidP="00143BAA">
      <w:pPr>
        <w:autoSpaceDE w:val="0"/>
        <w:autoSpaceDN w:val="0"/>
        <w:adjustRightInd w:val="0"/>
        <w:spacing w:after="0"/>
        <w:rPr>
          <w:rFonts w:cs="Arial"/>
          <w:b/>
          <w:bCs/>
          <w:sz w:val="26"/>
          <w:szCs w:val="26"/>
        </w:rPr>
      </w:pPr>
    </w:p>
    <w:tbl>
      <w:tblPr>
        <w:tblStyle w:val="TableGrid"/>
        <w:tblW w:w="0" w:type="auto"/>
        <w:tblLook w:val="04A0" w:firstRow="1" w:lastRow="0" w:firstColumn="1" w:lastColumn="0" w:noHBand="0" w:noVBand="1"/>
      </w:tblPr>
      <w:tblGrid>
        <w:gridCol w:w="1642"/>
        <w:gridCol w:w="2768"/>
        <w:gridCol w:w="1518"/>
        <w:gridCol w:w="3088"/>
      </w:tblGrid>
      <w:tr w:rsidR="00143BAA" w:rsidRPr="00FA1D7F" w14:paraId="591C495D" w14:textId="77777777" w:rsidTr="00C24581">
        <w:tc>
          <w:tcPr>
            <w:tcW w:w="1668" w:type="dxa"/>
            <w:tcBorders>
              <w:top w:val="single" w:sz="4" w:space="0" w:color="auto"/>
              <w:left w:val="single" w:sz="4" w:space="0" w:color="FFFFFF"/>
              <w:right w:val="single" w:sz="4" w:space="0" w:color="FFFFFF"/>
            </w:tcBorders>
            <w:shd w:val="clear" w:color="auto" w:fill="auto"/>
          </w:tcPr>
          <w:p w14:paraId="55D9FEA9" w14:textId="77777777" w:rsidR="00143BAA" w:rsidRPr="00C24581" w:rsidRDefault="00143BAA" w:rsidP="00F74019">
            <w:pPr>
              <w:autoSpaceDE w:val="0"/>
              <w:autoSpaceDN w:val="0"/>
              <w:adjustRightInd w:val="0"/>
              <w:spacing w:before="60" w:after="60"/>
              <w:rPr>
                <w:rFonts w:cs="Arial"/>
                <w:b/>
                <w:bCs/>
                <w:szCs w:val="20"/>
              </w:rPr>
            </w:pPr>
            <w:r w:rsidRPr="00C24581">
              <w:rPr>
                <w:rFonts w:cs="Arial"/>
                <w:b/>
                <w:bCs/>
                <w:szCs w:val="20"/>
              </w:rPr>
              <w:t>Heritage Place:</w:t>
            </w:r>
          </w:p>
        </w:tc>
        <w:tc>
          <w:tcPr>
            <w:tcW w:w="2835" w:type="dxa"/>
            <w:tcBorders>
              <w:top w:val="single" w:sz="4" w:space="0" w:color="auto"/>
              <w:left w:val="single" w:sz="4" w:space="0" w:color="FFFFFF"/>
            </w:tcBorders>
            <w:shd w:val="clear" w:color="auto" w:fill="auto"/>
          </w:tcPr>
          <w:p w14:paraId="270B6C44" w14:textId="7C29BC6F" w:rsidR="00143BAA" w:rsidRDefault="006C14A0" w:rsidP="00F74019">
            <w:pPr>
              <w:autoSpaceDE w:val="0"/>
              <w:autoSpaceDN w:val="0"/>
              <w:adjustRightInd w:val="0"/>
              <w:spacing w:before="60" w:after="60"/>
              <w:rPr>
                <w:rFonts w:cs="Arial"/>
                <w:szCs w:val="19"/>
              </w:rPr>
            </w:pPr>
            <w:r>
              <w:rPr>
                <w:rFonts w:cs="Arial"/>
                <w:szCs w:val="19"/>
              </w:rPr>
              <w:t xml:space="preserve">Bridge </w:t>
            </w:r>
          </w:p>
          <w:p w14:paraId="7C45427E" w14:textId="0B3BFCD4" w:rsidR="00613EBE" w:rsidRPr="00C24581" w:rsidRDefault="006E6290" w:rsidP="00033E99">
            <w:pPr>
              <w:autoSpaceDE w:val="0"/>
              <w:autoSpaceDN w:val="0"/>
              <w:adjustRightInd w:val="0"/>
              <w:spacing w:before="60" w:after="60"/>
              <w:rPr>
                <w:rFonts w:cs="Arial"/>
                <w:bCs/>
                <w:szCs w:val="20"/>
              </w:rPr>
            </w:pPr>
            <w:r>
              <w:rPr>
                <w:rFonts w:cs="Arial"/>
                <w:bCs/>
                <w:szCs w:val="20"/>
              </w:rPr>
              <w:t>Over Toolern Creek, Kurunjang</w:t>
            </w:r>
            <w:r w:rsidR="00033E99">
              <w:rPr>
                <w:rFonts w:cs="Arial"/>
                <w:bCs/>
                <w:szCs w:val="20"/>
              </w:rPr>
              <w:t xml:space="preserve"> </w:t>
            </w:r>
          </w:p>
        </w:tc>
        <w:tc>
          <w:tcPr>
            <w:tcW w:w="1559" w:type="dxa"/>
            <w:tcBorders>
              <w:top w:val="single" w:sz="4" w:space="0" w:color="auto"/>
              <w:right w:val="single" w:sz="4" w:space="0" w:color="FFFFFF"/>
            </w:tcBorders>
          </w:tcPr>
          <w:p w14:paraId="0814DB28" w14:textId="77777777" w:rsidR="00143BAA" w:rsidRPr="00FA1D7F" w:rsidRDefault="00143BAA" w:rsidP="00F74019">
            <w:pPr>
              <w:autoSpaceDE w:val="0"/>
              <w:autoSpaceDN w:val="0"/>
              <w:adjustRightInd w:val="0"/>
              <w:spacing w:before="60" w:after="60"/>
              <w:rPr>
                <w:rFonts w:cs="Arial"/>
                <w:b/>
                <w:bCs/>
                <w:szCs w:val="20"/>
              </w:rPr>
            </w:pPr>
            <w:r w:rsidRPr="00FA1D7F">
              <w:rPr>
                <w:rFonts w:cs="Arial"/>
                <w:b/>
                <w:bCs/>
                <w:szCs w:val="20"/>
              </w:rPr>
              <w:t>PS ref no:</w:t>
            </w:r>
          </w:p>
        </w:tc>
        <w:tc>
          <w:tcPr>
            <w:tcW w:w="3180" w:type="dxa"/>
            <w:tcBorders>
              <w:top w:val="single" w:sz="4" w:space="0" w:color="auto"/>
              <w:left w:val="single" w:sz="4" w:space="0" w:color="FFFFFF"/>
              <w:right w:val="single" w:sz="4" w:space="0" w:color="FFFFFF"/>
            </w:tcBorders>
          </w:tcPr>
          <w:p w14:paraId="232838EB" w14:textId="32B7B5CD" w:rsidR="00143BAA" w:rsidRPr="00FA1D7F" w:rsidRDefault="005F071D" w:rsidP="00F74019">
            <w:pPr>
              <w:autoSpaceDE w:val="0"/>
              <w:autoSpaceDN w:val="0"/>
              <w:adjustRightInd w:val="0"/>
              <w:spacing w:before="60" w:after="60"/>
              <w:rPr>
                <w:rFonts w:cs="Arial"/>
                <w:bCs/>
                <w:szCs w:val="20"/>
              </w:rPr>
            </w:pPr>
            <w:r>
              <w:rPr>
                <w:rFonts w:cs="Arial"/>
                <w:bCs/>
                <w:szCs w:val="20"/>
              </w:rPr>
              <w:t>HO140</w:t>
            </w:r>
          </w:p>
        </w:tc>
      </w:tr>
    </w:tbl>
    <w:p w14:paraId="2D376541" w14:textId="77777777" w:rsidR="00143BAA" w:rsidRPr="00FA1D7F" w:rsidRDefault="00143BAA" w:rsidP="00143BAA">
      <w:pPr>
        <w:autoSpaceDE w:val="0"/>
        <w:autoSpaceDN w:val="0"/>
        <w:adjustRightInd w:val="0"/>
        <w:spacing w:after="0"/>
        <w:rPr>
          <w:rFonts w:cs="Arial"/>
          <w:bCs/>
          <w:i/>
          <w:sz w:val="18"/>
          <w:szCs w:val="18"/>
        </w:rPr>
      </w:pPr>
    </w:p>
    <w:p w14:paraId="41343ABE" w14:textId="344BB552" w:rsidR="00143BAA" w:rsidRPr="00FA1D7F" w:rsidRDefault="006C14A0" w:rsidP="00613EBE">
      <w:pPr>
        <w:autoSpaceDE w:val="0"/>
        <w:autoSpaceDN w:val="0"/>
        <w:adjustRightInd w:val="0"/>
        <w:spacing w:after="0"/>
        <w:jc w:val="center"/>
        <w:rPr>
          <w:rFonts w:cs="Arial"/>
          <w:b/>
          <w:bCs/>
          <w:szCs w:val="23"/>
        </w:rPr>
      </w:pPr>
      <w:r>
        <w:rPr>
          <w:noProof/>
        </w:rPr>
        <w:drawing>
          <wp:inline distT="0" distB="0" distL="0" distR="0" wp14:anchorId="5777CFA6" wp14:editId="15D968D4">
            <wp:extent cx="4089400" cy="2991104"/>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51636" cy="3036625"/>
                    </a:xfrm>
                    <a:prstGeom prst="rect">
                      <a:avLst/>
                    </a:prstGeom>
                  </pic:spPr>
                </pic:pic>
              </a:graphicData>
            </a:graphic>
          </wp:inline>
        </w:drawing>
      </w:r>
    </w:p>
    <w:p w14:paraId="0BBE537C" w14:textId="77777777" w:rsidR="00143BAA" w:rsidRPr="00FA1D7F" w:rsidRDefault="00143BAA" w:rsidP="00251270">
      <w:pPr>
        <w:pBdr>
          <w:bottom w:val="single" w:sz="6" w:space="1" w:color="auto"/>
        </w:pBdr>
        <w:autoSpaceDE w:val="0"/>
        <w:autoSpaceDN w:val="0"/>
        <w:adjustRightInd w:val="0"/>
        <w:spacing w:before="120" w:after="120"/>
        <w:rPr>
          <w:rFonts w:cs="Arial"/>
          <w:b/>
          <w:bCs/>
          <w:szCs w:val="23"/>
        </w:rPr>
      </w:pPr>
      <w:r w:rsidRPr="00FA1D7F">
        <w:rPr>
          <w:rFonts w:cs="Arial"/>
          <w:b/>
          <w:bCs/>
          <w:szCs w:val="23"/>
        </w:rPr>
        <w:t>What is significant?</w:t>
      </w:r>
    </w:p>
    <w:p w14:paraId="40DBF0C3" w14:textId="3C67C68F" w:rsidR="00143BAA" w:rsidRPr="00C24581" w:rsidRDefault="006C14A0" w:rsidP="006C14A0">
      <w:pPr>
        <w:rPr>
          <w:rFonts w:cs="Arial"/>
          <w:szCs w:val="19"/>
          <w:highlight w:val="yellow"/>
        </w:rPr>
      </w:pPr>
      <w:r>
        <w:t xml:space="preserve">Minns Road timber bridge is a four span timber bridge which crosses Toolern Creek on the original alignment of Minns Road. Constructed in 1888, Minns Road timber bridge is comprised of three piers made up of four piles with transverse cross bracing and additional angled support piles to each side. Round timber stringers and substructure support a timber deck with a low timber balustrade extending partway along the length of the deck to both sides. Capped bluestone abutments support the east and west ends of the bridge. </w:t>
      </w:r>
    </w:p>
    <w:p w14:paraId="50B02CE0" w14:textId="77777777" w:rsidR="00143BAA" w:rsidRPr="00FA1D7F" w:rsidRDefault="00143BAA" w:rsidP="00143BAA">
      <w:pPr>
        <w:pBdr>
          <w:bottom w:val="single" w:sz="6" w:space="1" w:color="auto"/>
        </w:pBdr>
        <w:autoSpaceDE w:val="0"/>
        <w:autoSpaceDN w:val="0"/>
        <w:adjustRightInd w:val="0"/>
        <w:spacing w:after="120"/>
        <w:rPr>
          <w:rFonts w:cs="Arial"/>
          <w:b/>
          <w:bCs/>
          <w:szCs w:val="23"/>
        </w:rPr>
      </w:pPr>
      <w:r w:rsidRPr="00FA1D7F">
        <w:rPr>
          <w:rFonts w:cs="Arial"/>
          <w:b/>
          <w:bCs/>
          <w:szCs w:val="23"/>
        </w:rPr>
        <w:t>How is it significant?</w:t>
      </w:r>
    </w:p>
    <w:p w14:paraId="11B66485" w14:textId="52B734A2" w:rsidR="00143BAA" w:rsidRPr="00FA1D7F" w:rsidRDefault="006C14A0" w:rsidP="00C24581">
      <w:pPr>
        <w:autoSpaceDE w:val="0"/>
        <w:autoSpaceDN w:val="0"/>
        <w:adjustRightInd w:val="0"/>
        <w:spacing w:after="120"/>
        <w:rPr>
          <w:rFonts w:cs="Arial"/>
          <w:szCs w:val="19"/>
        </w:rPr>
      </w:pPr>
      <w:r>
        <w:t>Minns Road timber bridge is of local historical, rarity and representative significance to the City of Melton.</w:t>
      </w:r>
    </w:p>
    <w:p w14:paraId="1D3AFF4F" w14:textId="77777777" w:rsidR="00143BAA" w:rsidRPr="00FA1D7F" w:rsidRDefault="00143BAA" w:rsidP="00143BAA">
      <w:pPr>
        <w:pBdr>
          <w:bottom w:val="single" w:sz="6" w:space="1" w:color="auto"/>
        </w:pBdr>
        <w:autoSpaceDE w:val="0"/>
        <w:autoSpaceDN w:val="0"/>
        <w:adjustRightInd w:val="0"/>
        <w:spacing w:after="120"/>
        <w:rPr>
          <w:rFonts w:cs="Arial"/>
          <w:b/>
          <w:bCs/>
          <w:szCs w:val="23"/>
        </w:rPr>
      </w:pPr>
      <w:r w:rsidRPr="00FA1D7F">
        <w:rPr>
          <w:rFonts w:cs="Arial"/>
          <w:b/>
          <w:bCs/>
          <w:szCs w:val="23"/>
        </w:rPr>
        <w:t>Why is it significant?</w:t>
      </w:r>
    </w:p>
    <w:p w14:paraId="23027956" w14:textId="276B48BF" w:rsidR="006C14A0" w:rsidRDefault="006C14A0" w:rsidP="006C14A0">
      <w:pPr>
        <w:autoSpaceDE w:val="0"/>
        <w:autoSpaceDN w:val="0"/>
        <w:adjustRightInd w:val="0"/>
        <w:spacing w:after="120"/>
      </w:pPr>
      <w:r>
        <w:t>Minns Road timber bridge is historically significant as a timber road bridge constructed in the late 1880s on the original alignment of Minns Road. This thoroughfare, dating from the mid-1850s, was named after the locally important Minns family. The timber bridge was built to provide local access over Toolern Creek and demonstrates the growth of the community at the time and the need to provide reliable transport connections for local residences and farming communities (Criterion A). The bridge also has associations with the locally prominent Minns family, who were well known in Melton community having owned a significant amount of land from the 1860s, as well as operated the Minns Hotel in Melton and sat on Melton Shire Council across several generations. (Criterion A) Minns Road timber bridge is a relatively rare example of a late 1880s timber road bridge constructed to provide local access, unrelated to major transport routes through Melton. It is a simple utilitarian structure which is representative of the characteristics of a late nineteenth century local access road bridge. (Criteria B and D)</w:t>
      </w:r>
      <w:r w:rsidR="00ED7569">
        <w:t>.</w:t>
      </w:r>
      <w:r>
        <w:t xml:space="preserve"> </w:t>
      </w:r>
    </w:p>
    <w:p w14:paraId="59AA04BC" w14:textId="77777777" w:rsidR="006C14A0" w:rsidRDefault="006C14A0" w:rsidP="006C14A0">
      <w:pPr>
        <w:autoSpaceDE w:val="0"/>
        <w:autoSpaceDN w:val="0"/>
        <w:adjustRightInd w:val="0"/>
        <w:spacing w:after="120"/>
      </w:pPr>
    </w:p>
    <w:p w14:paraId="27067E4B" w14:textId="30F59D8D" w:rsidR="00143BAA" w:rsidRPr="00FA1D7F" w:rsidRDefault="00143BAA" w:rsidP="006C14A0">
      <w:pPr>
        <w:autoSpaceDE w:val="0"/>
        <w:autoSpaceDN w:val="0"/>
        <w:adjustRightInd w:val="0"/>
        <w:spacing w:after="120"/>
        <w:rPr>
          <w:rFonts w:cs="Arial"/>
          <w:b/>
          <w:bCs/>
          <w:szCs w:val="23"/>
        </w:rPr>
      </w:pPr>
      <w:r w:rsidRPr="00FA1D7F">
        <w:rPr>
          <w:rFonts w:cs="Arial"/>
          <w:b/>
          <w:bCs/>
          <w:szCs w:val="23"/>
        </w:rPr>
        <w:lastRenderedPageBreak/>
        <w:t>Primary source</w:t>
      </w:r>
    </w:p>
    <w:p w14:paraId="3F27C70E" w14:textId="2A3AA8D2" w:rsidR="00143BAA" w:rsidRPr="00FA1D7F" w:rsidRDefault="003B6DD7" w:rsidP="00143BAA">
      <w:pPr>
        <w:autoSpaceDE w:val="0"/>
        <w:autoSpaceDN w:val="0"/>
        <w:adjustRightInd w:val="0"/>
        <w:spacing w:after="0"/>
        <w:rPr>
          <w:rFonts w:cs="Arial"/>
          <w:bCs/>
          <w:i/>
          <w:szCs w:val="18"/>
        </w:rPr>
      </w:pPr>
      <w:r>
        <w:rPr>
          <w:rFonts w:cs="Arial"/>
          <w:bCs/>
          <w:i/>
          <w:szCs w:val="18"/>
        </w:rPr>
        <w:t>City of Melton Heritage Assessment Project 20</w:t>
      </w:r>
      <w:r w:rsidR="006C14A0">
        <w:rPr>
          <w:rFonts w:cs="Arial"/>
          <w:bCs/>
          <w:i/>
          <w:szCs w:val="18"/>
        </w:rPr>
        <w:t>20/21</w:t>
      </w:r>
      <w:r>
        <w:rPr>
          <w:rFonts w:cs="Arial"/>
          <w:bCs/>
          <w:i/>
          <w:szCs w:val="18"/>
        </w:rPr>
        <w:t xml:space="preserve">: Findings, </w:t>
      </w:r>
      <w:r w:rsidR="00ED7569">
        <w:rPr>
          <w:rFonts w:cs="Arial"/>
          <w:bCs/>
          <w:i/>
          <w:szCs w:val="18"/>
        </w:rPr>
        <w:t>Lovell Chen</w:t>
      </w:r>
    </w:p>
    <w:p w14:paraId="740C4CAF" w14:textId="77777777" w:rsidR="00143BAA" w:rsidRPr="001F027E" w:rsidRDefault="00143BAA" w:rsidP="00143BAA">
      <w:pPr>
        <w:tabs>
          <w:tab w:val="left" w:pos="3005"/>
        </w:tabs>
        <w:autoSpaceDE w:val="0"/>
        <w:autoSpaceDN w:val="0"/>
        <w:adjustRightInd w:val="0"/>
        <w:spacing w:after="0"/>
        <w:rPr>
          <w:rFonts w:cs="Arial"/>
          <w:bCs/>
          <w:i/>
          <w:color w:val="FF0000"/>
          <w:szCs w:val="18"/>
        </w:rPr>
      </w:pPr>
    </w:p>
    <w:p w14:paraId="16E6C54C" w14:textId="77777777" w:rsidR="006D71D8" w:rsidRDefault="00143BAA" w:rsidP="00143BAA">
      <w:r w:rsidRPr="000F5662">
        <w:rPr>
          <w:rFonts w:ascii="Times" w:hAnsi="Times" w:cs="Times"/>
          <w:sz w:val="16"/>
        </w:rPr>
        <w:t>This document is an inc</w:t>
      </w:r>
      <w:r w:rsidR="00E053D1">
        <w:rPr>
          <w:rFonts w:ascii="Times" w:hAnsi="Times" w:cs="Times"/>
          <w:sz w:val="16"/>
        </w:rPr>
        <w:t>orporated document in the Melton</w:t>
      </w:r>
      <w:r w:rsidRPr="000F5662">
        <w:rPr>
          <w:rFonts w:ascii="Times" w:hAnsi="Times" w:cs="Times"/>
          <w:sz w:val="16"/>
        </w:rPr>
        <w:t xml:space="preserve"> Planning Scheme pursuant to section 6(2)(j) of the </w:t>
      </w:r>
      <w:r w:rsidRPr="000F5662">
        <w:rPr>
          <w:rFonts w:ascii="Times" w:hAnsi="Times" w:cs="Times"/>
          <w:i/>
          <w:sz w:val="16"/>
        </w:rPr>
        <w:t>Planning and Environment Act 1987</w:t>
      </w:r>
    </w:p>
    <w:sectPr w:rsidR="006D71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CF7AD4"/>
    <w:multiLevelType w:val="hybridMultilevel"/>
    <w:tmpl w:val="E9E47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BAA"/>
    <w:rsid w:val="00033E99"/>
    <w:rsid w:val="00143BAA"/>
    <w:rsid w:val="00190654"/>
    <w:rsid w:val="00246602"/>
    <w:rsid w:val="00251270"/>
    <w:rsid w:val="003B6DD7"/>
    <w:rsid w:val="005F071D"/>
    <w:rsid w:val="00613EBE"/>
    <w:rsid w:val="006C14A0"/>
    <w:rsid w:val="006D71D8"/>
    <w:rsid w:val="006E6290"/>
    <w:rsid w:val="008E71DD"/>
    <w:rsid w:val="009D15DA"/>
    <w:rsid w:val="00A86B60"/>
    <w:rsid w:val="00C24581"/>
    <w:rsid w:val="00C570CD"/>
    <w:rsid w:val="00CF44F3"/>
    <w:rsid w:val="00DA3D5E"/>
    <w:rsid w:val="00DB315A"/>
    <w:rsid w:val="00E053D1"/>
    <w:rsid w:val="00EC236C"/>
    <w:rsid w:val="00ED7569"/>
    <w:rsid w:val="00F147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F5A30"/>
  <w15:chartTrackingRefBased/>
  <w15:docId w15:val="{4F0F0391-6E78-459E-9023-1ED6C6D2B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143BAA"/>
    <w:pPr>
      <w:spacing w:after="200" w:line="240" w:lineRule="auto"/>
    </w:pPr>
    <w:rPr>
      <w:rFonts w:ascii="Arial" w:eastAsia="Times New Roman" w:hAnsi="Arial" w:cs="Times New Roman"/>
      <w:sz w:val="20"/>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3BA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3BAA"/>
    <w:pPr>
      <w:spacing w:line="276" w:lineRule="auto"/>
      <w:ind w:left="720"/>
      <w:contextualSpacing/>
    </w:pPr>
    <w:rPr>
      <w:rFonts w:ascii="Calibri" w:eastAsia="Calibri" w:hAnsi="Calibri"/>
      <w:sz w:val="22"/>
      <w:szCs w:val="22"/>
      <w:lang w:eastAsia="en-US"/>
    </w:rPr>
  </w:style>
  <w:style w:type="character" w:styleId="SubtleEmphasis">
    <w:name w:val="Subtle Emphasis"/>
    <w:basedOn w:val="DefaultParagraphFont"/>
    <w:uiPriority w:val="19"/>
    <w:qFormat/>
    <w:rsid w:val="00CF44F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354</Words>
  <Characters>1893</Characters>
  <Application>Microsoft Office Word</Application>
  <DocSecurity>0</DocSecurity>
  <Lines>43</Lines>
  <Paragraphs>16</Paragraphs>
  <ScaleCrop>false</ScaleCrop>
  <HeadingPairs>
    <vt:vector size="2" baseType="variant">
      <vt:variant>
        <vt:lpstr>Title</vt:lpstr>
      </vt:variant>
      <vt:variant>
        <vt:i4>1</vt:i4>
      </vt:variant>
    </vt:vector>
  </HeadingPairs>
  <TitlesOfParts>
    <vt:vector size="1" baseType="lpstr">
      <vt:lpstr/>
    </vt:vector>
  </TitlesOfParts>
  <Company>Melton City Council</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Borg</dc:creator>
  <cp:keywords/>
  <dc:description/>
  <cp:lastModifiedBy>Tunc Ozlatif</cp:lastModifiedBy>
  <cp:revision>8</cp:revision>
  <dcterms:created xsi:type="dcterms:W3CDTF">2022-02-23T03:58:00Z</dcterms:created>
  <dcterms:modified xsi:type="dcterms:W3CDTF">2022-06-14T05:35:00Z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